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6F12" w:rsidR="00515BBB" w:rsidP="3956D262" w:rsidRDefault="00515BBB" w14:paraId="689A4521" w14:textId="0E087186">
      <w:pPr>
        <w:shd w:val="clear" w:color="auto" w:fill="1D70B8"/>
        <w:spacing w:after="0" w:line="240" w:lineRule="auto"/>
        <w:outlineLvl w:val="0"/>
        <w:rPr>
          <w:rFonts w:ascii="Arial" w:hAnsi="Arial" w:eastAsia="Times New Roman" w:cs="Arial"/>
          <w:b/>
          <w:bCs/>
          <w:color w:val="FFFFFF"/>
          <w:kern w:val="36"/>
          <w:sz w:val="48"/>
          <w:szCs w:val="48"/>
          <w:lang w:eastAsia="en-GB"/>
        </w:rPr>
      </w:pPr>
      <w:r w:rsidRPr="3956D262">
        <w:rPr>
          <w:rFonts w:ascii="Arial" w:hAnsi="Arial" w:eastAsia="Times New Roman" w:cs="Arial"/>
          <w:b/>
          <w:bCs/>
          <w:color w:val="FFFFFF"/>
          <w:kern w:val="36"/>
          <w:sz w:val="48"/>
          <w:szCs w:val="48"/>
          <w:lang w:eastAsia="en-GB"/>
        </w:rPr>
        <w:t xml:space="preserve">Annex B: </w:t>
      </w:r>
      <w:r w:rsidR="00791BB4">
        <w:rPr>
          <w:rFonts w:ascii="Arial" w:hAnsi="Arial" w:eastAsia="Times New Roman" w:cs="Arial"/>
          <w:b/>
          <w:bCs/>
          <w:color w:val="FFFFFF"/>
          <w:kern w:val="36"/>
          <w:sz w:val="48"/>
          <w:szCs w:val="48"/>
          <w:lang w:eastAsia="en-GB"/>
        </w:rPr>
        <w:t>C</w:t>
      </w:r>
      <w:r w:rsidRPr="00DC6F12">
        <w:rPr>
          <w:rFonts w:ascii="Arial" w:hAnsi="Arial" w:eastAsia="Times New Roman" w:cs="Arial"/>
          <w:b/>
          <w:bCs/>
          <w:color w:val="FFFFFF"/>
          <w:kern w:val="36"/>
          <w:sz w:val="48"/>
          <w:szCs w:val="48"/>
          <w:lang w:eastAsia="en-GB"/>
        </w:rPr>
        <w:t>ost</w:t>
      </w:r>
      <w:r w:rsidRPr="3956D262">
        <w:rPr>
          <w:rFonts w:ascii="Arial" w:hAnsi="Arial" w:eastAsia="Times New Roman" w:cs="Arial"/>
          <w:b/>
          <w:bCs/>
          <w:color w:val="FFFFFF"/>
          <w:kern w:val="36"/>
          <w:sz w:val="48"/>
          <w:szCs w:val="48"/>
          <w:lang w:eastAsia="en-GB"/>
        </w:rPr>
        <w:t xml:space="preserve"> of care reports: Residential Care</w:t>
      </w:r>
    </w:p>
    <w:p w:rsidRPr="001F0C1C" w:rsidR="005835D2" w:rsidP="005835D2" w:rsidRDefault="005835D2" w14:paraId="62A224A3" w14:textId="01647056">
      <w:pPr>
        <w:shd w:val="clear" w:color="auto" w:fill="FFFFFF"/>
        <w:spacing w:after="75" w:line="240" w:lineRule="auto"/>
        <w:rPr>
          <w:rFonts w:ascii="Calibri" w:hAnsi="Calibri" w:eastAsia="Times New Roman" w:cs="Calibri"/>
          <w:i/>
          <w:iCs/>
          <w:color w:val="0B0C0C"/>
          <w:sz w:val="20"/>
          <w:szCs w:val="20"/>
          <w:lang w:eastAsia="en-GB"/>
        </w:rPr>
      </w:pPr>
    </w:p>
    <w:p w:rsidRPr="00D949F3" w:rsidR="004C0E61" w:rsidP="34EB9592" w:rsidRDefault="003D39DF" w14:paraId="533EEFD3" w14:textId="77777777">
      <w:pPr>
        <w:pStyle w:val="paragraph"/>
        <w:numPr>
          <w:ilvl w:val="0"/>
          <w:numId w:val="11"/>
        </w:numPr>
        <w:spacing w:before="0" w:beforeAutospacing="0" w:after="0" w:afterAutospacing="0"/>
        <w:textAlignment w:val="baseline"/>
        <w:rPr>
          <w:rStyle w:val="normaltextrun"/>
          <w:rFonts w:ascii="Arial" w:hAnsi="Arial" w:cs="Arial"/>
          <w:b/>
          <w:color w:val="000000"/>
          <w:position w:val="1"/>
          <w:sz w:val="22"/>
          <w:szCs w:val="22"/>
        </w:rPr>
      </w:pPr>
      <w:r w:rsidRPr="00D949F3">
        <w:rPr>
          <w:rStyle w:val="normaltextrun"/>
          <w:rFonts w:ascii="Arial" w:hAnsi="Arial" w:cs="Arial"/>
          <w:b/>
          <w:color w:val="000000"/>
          <w:position w:val="1"/>
          <w:sz w:val="22"/>
          <w:szCs w:val="22"/>
        </w:rPr>
        <w:t xml:space="preserve">Background </w:t>
      </w:r>
    </w:p>
    <w:p w:rsidRPr="00D949F3" w:rsidR="004C0E61" w:rsidP="004C0E61" w:rsidRDefault="003D39DF" w14:paraId="1977DC8F" w14:textId="77777777">
      <w:pPr>
        <w:pStyle w:val="paragraph"/>
        <w:spacing w:before="0" w:beforeAutospacing="0" w:after="0" w:afterAutospacing="0"/>
        <w:ind w:left="720"/>
        <w:textAlignment w:val="baseline"/>
        <w:rPr>
          <w:rStyle w:val="normaltextrun"/>
          <w:rFonts w:ascii="Arial" w:hAnsi="Arial" w:cs="Arial"/>
          <w:b/>
          <w:color w:val="000000"/>
          <w:position w:val="1"/>
          <w:sz w:val="22"/>
          <w:szCs w:val="22"/>
        </w:rPr>
      </w:pPr>
      <w:r w:rsidRPr="00D949F3">
        <w:rPr>
          <w:rStyle w:val="normaltextrun"/>
          <w:rFonts w:ascii="Arial" w:hAnsi="Arial" w:cs="Arial"/>
          <w:sz w:val="22"/>
          <w:szCs w:val="22"/>
        </w:rPr>
        <w:t xml:space="preserve">As part of the </w:t>
      </w:r>
      <w:r w:rsidRPr="00D949F3" w:rsidR="007B6076">
        <w:rPr>
          <w:rStyle w:val="normaltextrun"/>
          <w:rFonts w:ascii="Arial" w:hAnsi="Arial" w:cs="Arial"/>
          <w:sz w:val="22"/>
          <w:szCs w:val="22"/>
        </w:rPr>
        <w:t>r</w:t>
      </w:r>
      <w:r w:rsidRPr="00D949F3">
        <w:rPr>
          <w:rStyle w:val="normaltextrun"/>
          <w:rFonts w:ascii="Arial" w:hAnsi="Arial" w:cs="Arial"/>
          <w:sz w:val="22"/>
          <w:szCs w:val="22"/>
        </w:rPr>
        <w:t xml:space="preserve">equirements set out by DHSC in response to the Social Care reforms, Buckinghamshire Council were required to undertake a Fair Cost of Care </w:t>
      </w:r>
      <w:r w:rsidRPr="00D949F3" w:rsidR="2B5D2DB7">
        <w:rPr>
          <w:rStyle w:val="normaltextrun"/>
          <w:rFonts w:ascii="Arial" w:hAnsi="Arial" w:cs="Arial"/>
          <w:sz w:val="22"/>
          <w:szCs w:val="22"/>
        </w:rPr>
        <w:t>e</w:t>
      </w:r>
      <w:r w:rsidRPr="00D949F3">
        <w:rPr>
          <w:rStyle w:val="normaltextrun"/>
          <w:rFonts w:ascii="Arial" w:hAnsi="Arial" w:cs="Arial"/>
          <w:sz w:val="22"/>
          <w:szCs w:val="22"/>
        </w:rPr>
        <w:t>xercise with their 65+ Residential and Nursing Care Market. A Fair Cost of Care exercise is a process of engagement</w:t>
      </w:r>
      <w:r w:rsidRPr="00D949F3" w:rsidR="7F7AC7C1">
        <w:rPr>
          <w:rStyle w:val="normaltextrun"/>
          <w:rFonts w:ascii="Arial" w:hAnsi="Arial" w:cs="Arial"/>
          <w:sz w:val="22"/>
          <w:szCs w:val="22"/>
        </w:rPr>
        <w:t>, data collection, and analysis,</w:t>
      </w:r>
      <w:r w:rsidRPr="00D949F3">
        <w:rPr>
          <w:rStyle w:val="normaltextrun"/>
          <w:rFonts w:ascii="Arial" w:hAnsi="Arial" w:cs="Arial"/>
          <w:sz w:val="22"/>
          <w:szCs w:val="22"/>
        </w:rPr>
        <w:t xml:space="preserve"> by means of which local authorities and care providers can arrive at a shared understanding of the local cost of providing care. The </w:t>
      </w:r>
      <w:r w:rsidRPr="00D949F3" w:rsidR="103630CE">
        <w:rPr>
          <w:rStyle w:val="normaltextrun"/>
          <w:rFonts w:ascii="Arial" w:hAnsi="Arial" w:cs="Arial"/>
          <w:sz w:val="22"/>
          <w:szCs w:val="22"/>
        </w:rPr>
        <w:t>Fair Cost of Care</w:t>
      </w:r>
      <w:r w:rsidRPr="00D949F3" w:rsidR="23DD42E8">
        <w:rPr>
          <w:rStyle w:val="normaltextrun"/>
          <w:rFonts w:ascii="Arial" w:hAnsi="Arial" w:cs="Arial"/>
          <w:color w:val="000000" w:themeColor="text1"/>
          <w:sz w:val="22"/>
          <w:szCs w:val="22"/>
        </w:rPr>
        <w:t xml:space="preserve"> </w:t>
      </w:r>
      <w:r w:rsidRPr="00D949F3" w:rsidR="729ADD34">
        <w:rPr>
          <w:rStyle w:val="normaltextrun"/>
          <w:rFonts w:ascii="Arial" w:hAnsi="Arial" w:cs="Arial"/>
          <w:color w:val="000000" w:themeColor="text1"/>
          <w:sz w:val="22"/>
          <w:szCs w:val="22"/>
        </w:rPr>
        <w:t>e</w:t>
      </w:r>
      <w:r w:rsidRPr="00D949F3" w:rsidR="23DD42E8">
        <w:rPr>
          <w:rStyle w:val="normaltextrun"/>
          <w:rFonts w:ascii="Arial" w:hAnsi="Arial" w:cs="Arial"/>
          <w:color w:val="000000" w:themeColor="text1"/>
          <w:sz w:val="22"/>
          <w:szCs w:val="22"/>
        </w:rPr>
        <w:t>xercise</w:t>
      </w:r>
      <w:r w:rsidRPr="00D949F3">
        <w:rPr>
          <w:rStyle w:val="normaltextrun"/>
          <w:rFonts w:ascii="Arial" w:hAnsi="Arial" w:cs="Arial"/>
          <w:sz w:val="22"/>
          <w:szCs w:val="22"/>
        </w:rPr>
        <w:t xml:space="preserve"> is intended to help local authorities identify the lower quartile, median</w:t>
      </w:r>
      <w:r w:rsidRPr="00D949F3" w:rsidR="7A072C29">
        <w:rPr>
          <w:rStyle w:val="normaltextrun"/>
          <w:rFonts w:ascii="Arial" w:hAnsi="Arial" w:cs="Arial"/>
          <w:sz w:val="22"/>
          <w:szCs w:val="22"/>
        </w:rPr>
        <w:t>,</w:t>
      </w:r>
      <w:r w:rsidRPr="00D949F3">
        <w:rPr>
          <w:rStyle w:val="normaltextrun"/>
          <w:rFonts w:ascii="Arial" w:hAnsi="Arial" w:cs="Arial"/>
          <w:sz w:val="22"/>
          <w:szCs w:val="22"/>
        </w:rPr>
        <w:t xml:space="preserve"> and upper quartile costs in the local area for a series of care categories</w:t>
      </w:r>
      <w:r w:rsidRPr="00D949F3" w:rsidR="7E66A5A9">
        <w:rPr>
          <w:rStyle w:val="normaltextrun"/>
          <w:rFonts w:ascii="Arial" w:hAnsi="Arial" w:cs="Arial"/>
          <w:sz w:val="22"/>
          <w:szCs w:val="22"/>
        </w:rPr>
        <w:t>. T</w:t>
      </w:r>
      <w:r w:rsidRPr="00D949F3">
        <w:rPr>
          <w:rStyle w:val="normaltextrun"/>
          <w:rFonts w:ascii="Arial" w:hAnsi="Arial" w:cs="Arial"/>
          <w:sz w:val="22"/>
          <w:szCs w:val="22"/>
        </w:rPr>
        <w:t>hese were defined as Residential Care, Residential Care with Dementia, Nursing Care</w:t>
      </w:r>
      <w:r w:rsidRPr="00D949F3" w:rsidR="3BE32867">
        <w:rPr>
          <w:rStyle w:val="normaltextrun"/>
          <w:rFonts w:ascii="Arial" w:hAnsi="Arial" w:cs="Arial"/>
          <w:sz w:val="22"/>
          <w:szCs w:val="22"/>
        </w:rPr>
        <w:t>,</w:t>
      </w:r>
      <w:r w:rsidRPr="00D949F3">
        <w:rPr>
          <w:rStyle w:val="normaltextrun"/>
          <w:rFonts w:ascii="Arial" w:hAnsi="Arial" w:cs="Arial"/>
          <w:sz w:val="22"/>
          <w:szCs w:val="22"/>
        </w:rPr>
        <w:t xml:space="preserve"> and Nursing Care with Dementia, and Standard Home Care services.</w:t>
      </w:r>
    </w:p>
    <w:p w:rsidRPr="00D949F3" w:rsidR="004C0E61" w:rsidP="004C0E61" w:rsidRDefault="004C0E61" w14:paraId="2A7A830B" w14:textId="77777777">
      <w:pPr>
        <w:pStyle w:val="paragraph"/>
        <w:spacing w:before="0" w:beforeAutospacing="0" w:after="0" w:afterAutospacing="0"/>
        <w:ind w:left="720"/>
        <w:textAlignment w:val="baseline"/>
        <w:rPr>
          <w:rStyle w:val="normaltextrun"/>
          <w:rFonts w:ascii="Arial" w:hAnsi="Arial" w:cs="Arial"/>
          <w:b/>
          <w:color w:val="000000"/>
          <w:position w:val="1"/>
          <w:sz w:val="22"/>
          <w:szCs w:val="22"/>
        </w:rPr>
      </w:pPr>
    </w:p>
    <w:p w:rsidRPr="00D949F3" w:rsidR="004C0E61" w:rsidP="004C0E61" w:rsidRDefault="005835D2" w14:paraId="2CC40C4A" w14:textId="77777777">
      <w:pPr>
        <w:pStyle w:val="paragraph"/>
        <w:spacing w:before="0" w:beforeAutospacing="0" w:after="0" w:afterAutospacing="0"/>
        <w:ind w:left="720"/>
        <w:textAlignment w:val="baseline"/>
        <w:rPr>
          <w:rStyle w:val="eop"/>
          <w:rFonts w:ascii="Arial" w:hAnsi="Arial" w:cs="Arial"/>
          <w:sz w:val="22"/>
          <w:szCs w:val="22"/>
          <w:lang w:val="en-US"/>
        </w:rPr>
      </w:pPr>
      <w:r w:rsidRPr="00D949F3">
        <w:rPr>
          <w:rStyle w:val="normaltextrun"/>
          <w:rFonts w:ascii="Arial" w:hAnsi="Arial" w:cs="Arial"/>
          <w:color w:val="000000"/>
          <w:position w:val="1"/>
          <w:sz w:val="22"/>
          <w:szCs w:val="22"/>
        </w:rPr>
        <w:t xml:space="preserve">The purpose of this paper is to set out the approach taken to undertake the </w:t>
      </w:r>
      <w:r w:rsidRPr="00D949F3" w:rsidR="7D237A08">
        <w:rPr>
          <w:rStyle w:val="normaltextrun"/>
          <w:rFonts w:ascii="Arial" w:hAnsi="Arial" w:cs="Arial"/>
          <w:color w:val="000000" w:themeColor="text1"/>
          <w:sz w:val="22"/>
          <w:szCs w:val="22"/>
        </w:rPr>
        <w:t xml:space="preserve">Fair </w:t>
      </w:r>
      <w:r w:rsidRPr="00D949F3">
        <w:rPr>
          <w:rStyle w:val="normaltextrun"/>
          <w:rFonts w:ascii="Arial" w:hAnsi="Arial" w:cs="Arial"/>
          <w:color w:val="000000" w:themeColor="text1"/>
          <w:sz w:val="22"/>
          <w:szCs w:val="22"/>
        </w:rPr>
        <w:t xml:space="preserve">Cost of Care </w:t>
      </w:r>
      <w:r w:rsidRPr="00D949F3" w:rsidR="7F77CDFA">
        <w:rPr>
          <w:rStyle w:val="normaltextrun"/>
          <w:rFonts w:ascii="Arial" w:hAnsi="Arial" w:cs="Arial"/>
          <w:color w:val="000000" w:themeColor="text1"/>
          <w:sz w:val="22"/>
          <w:szCs w:val="22"/>
        </w:rPr>
        <w:t>e</w:t>
      </w:r>
      <w:r w:rsidRPr="00D949F3">
        <w:rPr>
          <w:rStyle w:val="normaltextrun"/>
          <w:rFonts w:ascii="Arial" w:hAnsi="Arial" w:cs="Arial"/>
          <w:color w:val="000000" w:themeColor="text1"/>
          <w:sz w:val="22"/>
          <w:szCs w:val="22"/>
        </w:rPr>
        <w:t>xercise in Buckinghamshire for Residential and Nursing Care. This paper set</w:t>
      </w:r>
      <w:r w:rsidRPr="00D949F3" w:rsidR="139C8199">
        <w:rPr>
          <w:rStyle w:val="normaltextrun"/>
          <w:rFonts w:ascii="Arial" w:hAnsi="Arial" w:cs="Arial"/>
          <w:color w:val="000000"/>
          <w:position w:val="1"/>
          <w:sz w:val="22"/>
          <w:szCs w:val="22"/>
        </w:rPr>
        <w:t>s</w:t>
      </w:r>
      <w:r w:rsidRPr="00D949F3">
        <w:rPr>
          <w:rStyle w:val="normaltextrun"/>
          <w:rFonts w:ascii="Arial" w:hAnsi="Arial" w:cs="Arial"/>
          <w:color w:val="000000"/>
          <w:position w:val="1"/>
          <w:sz w:val="22"/>
          <w:szCs w:val="22"/>
        </w:rPr>
        <w:t xml:space="preserve"> out the key observations following the process, limitations to the tools, and an on overview of the methodology to understand local market conditions and principles that underpin the </w:t>
      </w:r>
      <w:r w:rsidRPr="00D949F3" w:rsidR="007277C7">
        <w:rPr>
          <w:rStyle w:val="normaltextrun"/>
          <w:rFonts w:ascii="Arial" w:hAnsi="Arial" w:cs="Arial"/>
          <w:color w:val="000000"/>
          <w:position w:val="1"/>
          <w:sz w:val="22"/>
          <w:szCs w:val="22"/>
        </w:rPr>
        <w:t>population of Annex A</w:t>
      </w:r>
      <w:r w:rsidRPr="00D949F3">
        <w:rPr>
          <w:rStyle w:val="normaltextrun"/>
          <w:rFonts w:ascii="Arial" w:hAnsi="Arial" w:cs="Arial"/>
          <w:color w:val="000000"/>
          <w:position w:val="1"/>
          <w:sz w:val="22"/>
          <w:szCs w:val="22"/>
        </w:rPr>
        <w:t>.</w:t>
      </w:r>
      <w:r w:rsidRPr="00D949F3">
        <w:rPr>
          <w:rStyle w:val="eop"/>
          <w:rFonts w:ascii="Arial" w:hAnsi="Arial" w:cs="Arial"/>
          <w:sz w:val="22"/>
          <w:szCs w:val="22"/>
          <w:lang w:val="en-US"/>
        </w:rPr>
        <w:t>​</w:t>
      </w:r>
    </w:p>
    <w:p w:rsidRPr="00D949F3" w:rsidR="004C0E61" w:rsidP="004C0E61" w:rsidRDefault="004C0E61" w14:paraId="53C34F3A" w14:textId="77777777">
      <w:pPr>
        <w:pStyle w:val="paragraph"/>
        <w:spacing w:before="0" w:beforeAutospacing="0" w:after="0" w:afterAutospacing="0"/>
        <w:ind w:left="720"/>
        <w:textAlignment w:val="baseline"/>
        <w:rPr>
          <w:rStyle w:val="eop"/>
          <w:rFonts w:ascii="Arial" w:hAnsi="Arial" w:cs="Arial"/>
          <w:sz w:val="22"/>
          <w:szCs w:val="22"/>
          <w:lang w:val="en-US"/>
        </w:rPr>
      </w:pPr>
    </w:p>
    <w:p w:rsidRPr="00D949F3" w:rsidR="004C0E61" w:rsidP="004C0E61" w:rsidRDefault="00145B9A" w14:paraId="68888614" w14:textId="582352BE">
      <w:pPr>
        <w:pStyle w:val="paragraph"/>
        <w:numPr>
          <w:ilvl w:val="0"/>
          <w:numId w:val="11"/>
        </w:numPr>
        <w:spacing w:before="0" w:beforeAutospacing="0" w:after="0" w:afterAutospacing="0"/>
        <w:textAlignment w:val="baseline"/>
        <w:rPr>
          <w:rStyle w:val="normaltextrun"/>
          <w:rFonts w:ascii="Arial" w:hAnsi="Arial" w:cs="Arial"/>
          <w:b/>
          <w:color w:val="000000"/>
          <w:position w:val="1"/>
          <w:sz w:val="22"/>
          <w:szCs w:val="22"/>
        </w:rPr>
      </w:pPr>
      <w:r w:rsidRPr="00D949F3">
        <w:rPr>
          <w:rStyle w:val="normaltextrun"/>
          <w:rFonts w:ascii="Arial" w:hAnsi="Arial" w:cs="Arial"/>
          <w:b/>
          <w:color w:val="000000"/>
          <w:position w:val="1"/>
          <w:sz w:val="22"/>
          <w:szCs w:val="22"/>
        </w:rPr>
        <w:t>Fair Cost of Care</w:t>
      </w:r>
      <w:r w:rsidRPr="00D949F3" w:rsidR="008A3CC5">
        <w:rPr>
          <w:rStyle w:val="normaltextrun"/>
          <w:rFonts w:ascii="Arial" w:hAnsi="Arial" w:cs="Arial"/>
          <w:b/>
          <w:color w:val="000000"/>
          <w:position w:val="1"/>
          <w:sz w:val="22"/>
          <w:szCs w:val="22"/>
        </w:rPr>
        <w:t xml:space="preserve"> </w:t>
      </w:r>
      <w:r w:rsidRPr="00D949F3" w:rsidR="259159A7">
        <w:rPr>
          <w:rStyle w:val="normaltextrun"/>
          <w:rFonts w:ascii="Arial" w:hAnsi="Arial" w:cs="Arial"/>
          <w:b/>
          <w:color w:val="000000"/>
          <w:position w:val="1"/>
          <w:sz w:val="22"/>
          <w:szCs w:val="22"/>
        </w:rPr>
        <w:t>Tools, Engagement</w:t>
      </w:r>
      <w:r w:rsidRPr="00D949F3">
        <w:rPr>
          <w:rStyle w:val="normaltextrun"/>
          <w:rFonts w:ascii="Arial" w:hAnsi="Arial" w:cs="Arial"/>
          <w:b/>
          <w:color w:val="000000"/>
          <w:position w:val="1"/>
          <w:sz w:val="22"/>
          <w:szCs w:val="22"/>
        </w:rPr>
        <w:t xml:space="preserve"> Approach and Response Rate</w:t>
      </w:r>
    </w:p>
    <w:p w:rsidRPr="00D949F3" w:rsidR="004C0E61" w:rsidP="004C0E61" w:rsidRDefault="00330313" w14:paraId="5702576E" w14:textId="77777777">
      <w:pPr>
        <w:pStyle w:val="paragraph"/>
        <w:spacing w:before="0" w:beforeAutospacing="0" w:after="0" w:afterAutospacing="0"/>
        <w:ind w:left="720"/>
        <w:textAlignment w:val="baseline"/>
        <w:rPr>
          <w:rStyle w:val="normaltextrun"/>
          <w:rFonts w:ascii="Arial" w:hAnsi="Arial" w:cs="Arial"/>
          <w:sz w:val="22"/>
          <w:szCs w:val="22"/>
        </w:rPr>
      </w:pPr>
      <w:r w:rsidRPr="00D949F3">
        <w:rPr>
          <w:rStyle w:val="normaltextrun"/>
          <w:rFonts w:ascii="Arial" w:hAnsi="Arial" w:cs="Arial"/>
          <w:sz w:val="22"/>
          <w:szCs w:val="22"/>
        </w:rPr>
        <w:t>T</w:t>
      </w:r>
      <w:r w:rsidRPr="00D949F3" w:rsidR="00DF4FCF">
        <w:rPr>
          <w:rStyle w:val="normaltextrun"/>
          <w:rFonts w:ascii="Arial" w:hAnsi="Arial" w:cs="Arial"/>
          <w:sz w:val="22"/>
          <w:szCs w:val="22"/>
        </w:rPr>
        <w:t>o ensure consistency of approach to data collection,</w:t>
      </w:r>
      <w:r w:rsidRPr="00D949F3">
        <w:rPr>
          <w:rStyle w:val="normaltextrun"/>
          <w:rFonts w:ascii="Arial" w:hAnsi="Arial" w:cs="Arial"/>
          <w:sz w:val="22"/>
          <w:szCs w:val="22"/>
        </w:rPr>
        <w:t xml:space="preserve"> Buckinghamshire Council utilised the </w:t>
      </w:r>
      <w:r w:rsidRPr="00D949F3" w:rsidR="0073503D">
        <w:rPr>
          <w:rStyle w:val="normaltextrun"/>
          <w:rFonts w:ascii="Arial" w:hAnsi="Arial" w:cs="Arial"/>
          <w:sz w:val="22"/>
          <w:szCs w:val="22"/>
        </w:rPr>
        <w:t xml:space="preserve">recommended tools </w:t>
      </w:r>
      <w:r w:rsidRPr="00D949F3" w:rsidR="00C22391">
        <w:rPr>
          <w:rStyle w:val="normaltextrun"/>
          <w:rFonts w:ascii="Arial" w:hAnsi="Arial" w:cs="Arial"/>
          <w:sz w:val="22"/>
          <w:szCs w:val="22"/>
        </w:rPr>
        <w:t>f</w:t>
      </w:r>
      <w:r w:rsidRPr="00D949F3" w:rsidR="00DF4FCF">
        <w:rPr>
          <w:rStyle w:val="normaltextrun"/>
          <w:rFonts w:ascii="Arial" w:hAnsi="Arial" w:cs="Arial"/>
          <w:sz w:val="22"/>
          <w:szCs w:val="22"/>
        </w:rPr>
        <w:t xml:space="preserve">or residential and nursing care providers, </w:t>
      </w:r>
      <w:r w:rsidRPr="00D949F3" w:rsidR="00C22391">
        <w:rPr>
          <w:rStyle w:val="normaltextrun"/>
          <w:rFonts w:ascii="Arial" w:hAnsi="Arial" w:cs="Arial"/>
          <w:sz w:val="22"/>
          <w:szCs w:val="22"/>
        </w:rPr>
        <w:t xml:space="preserve">developed by </w:t>
      </w:r>
      <w:proofErr w:type="spellStart"/>
      <w:r w:rsidRPr="00D949F3" w:rsidR="008761D1">
        <w:rPr>
          <w:rStyle w:val="normaltextrun"/>
          <w:rFonts w:ascii="Arial" w:hAnsi="Arial" w:cs="Arial"/>
          <w:sz w:val="22"/>
          <w:szCs w:val="22"/>
        </w:rPr>
        <w:t>CareCubed</w:t>
      </w:r>
      <w:proofErr w:type="spellEnd"/>
      <w:r w:rsidRPr="00D949F3" w:rsidR="008761D1">
        <w:rPr>
          <w:rStyle w:val="normaltextrun"/>
          <w:rFonts w:ascii="Arial" w:hAnsi="Arial" w:cs="Arial"/>
          <w:sz w:val="22"/>
          <w:szCs w:val="22"/>
        </w:rPr>
        <w:t xml:space="preserve">/ </w:t>
      </w:r>
      <w:proofErr w:type="spellStart"/>
      <w:r w:rsidRPr="00D949F3" w:rsidR="00DF4FCF">
        <w:rPr>
          <w:rStyle w:val="normaltextrun"/>
          <w:rFonts w:ascii="Arial" w:hAnsi="Arial" w:cs="Arial"/>
          <w:sz w:val="22"/>
          <w:szCs w:val="22"/>
        </w:rPr>
        <w:t>iESE</w:t>
      </w:r>
      <w:proofErr w:type="spellEnd"/>
      <w:r w:rsidRPr="00D949F3" w:rsidR="008761D1">
        <w:rPr>
          <w:rStyle w:val="normaltextrun"/>
          <w:rFonts w:ascii="Arial" w:hAnsi="Arial" w:cs="Arial"/>
          <w:sz w:val="22"/>
          <w:szCs w:val="22"/>
        </w:rPr>
        <w:t>.</w:t>
      </w:r>
      <w:r w:rsidRPr="00D949F3" w:rsidR="006140BF">
        <w:rPr>
          <w:rStyle w:val="normaltextrun"/>
          <w:rFonts w:ascii="Arial" w:hAnsi="Arial" w:cs="Arial"/>
          <w:sz w:val="22"/>
          <w:szCs w:val="22"/>
        </w:rPr>
        <w:t xml:space="preserve"> </w:t>
      </w:r>
    </w:p>
    <w:p w:rsidRPr="00D949F3" w:rsidR="004C0E61" w:rsidP="004C0E61" w:rsidRDefault="004C0E61" w14:paraId="42D0822A" w14:textId="77777777">
      <w:pPr>
        <w:pStyle w:val="paragraph"/>
        <w:spacing w:before="0" w:beforeAutospacing="0" w:after="0" w:afterAutospacing="0"/>
        <w:ind w:left="720"/>
        <w:textAlignment w:val="baseline"/>
        <w:rPr>
          <w:rStyle w:val="normaltextrun"/>
          <w:rFonts w:ascii="Arial" w:hAnsi="Arial" w:cs="Arial"/>
          <w:sz w:val="22"/>
          <w:szCs w:val="22"/>
        </w:rPr>
      </w:pPr>
    </w:p>
    <w:p w:rsidRPr="00D949F3" w:rsidR="004C0E61" w:rsidP="004C0E61" w:rsidRDefault="006140BF" w14:paraId="597765C1" w14:textId="77777777">
      <w:pPr>
        <w:pStyle w:val="paragraph"/>
        <w:spacing w:before="0" w:beforeAutospacing="0" w:after="0" w:afterAutospacing="0"/>
        <w:ind w:left="720"/>
        <w:textAlignment w:val="baseline"/>
        <w:rPr>
          <w:rStyle w:val="normaltextrun"/>
          <w:rFonts w:ascii="Arial" w:hAnsi="Arial" w:cs="Arial"/>
          <w:sz w:val="22"/>
          <w:szCs w:val="22"/>
        </w:rPr>
      </w:pPr>
      <w:r w:rsidRPr="00D949F3">
        <w:rPr>
          <w:rStyle w:val="normaltextrun"/>
          <w:rFonts w:ascii="Arial" w:hAnsi="Arial" w:cs="Arial"/>
          <w:sz w:val="22"/>
          <w:szCs w:val="22"/>
        </w:rPr>
        <w:t xml:space="preserve">The </w:t>
      </w:r>
      <w:proofErr w:type="spellStart"/>
      <w:r w:rsidRPr="00D949F3" w:rsidR="64B42B94">
        <w:rPr>
          <w:rStyle w:val="normaltextrun"/>
          <w:rFonts w:ascii="Arial" w:hAnsi="Arial" w:cs="Arial"/>
          <w:sz w:val="22"/>
          <w:szCs w:val="22"/>
        </w:rPr>
        <w:t>CareCubed</w:t>
      </w:r>
      <w:proofErr w:type="spellEnd"/>
      <w:r w:rsidRPr="00D949F3" w:rsidR="64B42B94">
        <w:rPr>
          <w:rStyle w:val="normaltextrun"/>
          <w:rFonts w:ascii="Arial" w:hAnsi="Arial" w:cs="Arial"/>
          <w:sz w:val="22"/>
          <w:szCs w:val="22"/>
        </w:rPr>
        <w:t xml:space="preserve">/ </w:t>
      </w:r>
      <w:proofErr w:type="spellStart"/>
      <w:r w:rsidRPr="00D949F3" w:rsidR="64B42B94">
        <w:rPr>
          <w:rStyle w:val="normaltextrun"/>
          <w:rFonts w:ascii="Arial" w:hAnsi="Arial" w:cs="Arial"/>
          <w:sz w:val="22"/>
          <w:szCs w:val="22"/>
        </w:rPr>
        <w:t>iESE</w:t>
      </w:r>
      <w:proofErr w:type="spellEnd"/>
      <w:r w:rsidRPr="00D949F3" w:rsidR="64B42B94">
        <w:rPr>
          <w:rStyle w:val="normaltextrun"/>
          <w:rFonts w:ascii="Arial" w:hAnsi="Arial" w:cs="Arial"/>
          <w:sz w:val="22"/>
          <w:szCs w:val="22"/>
        </w:rPr>
        <w:t xml:space="preserve"> </w:t>
      </w:r>
      <w:r w:rsidRPr="00D949F3">
        <w:rPr>
          <w:rStyle w:val="normaltextrun"/>
          <w:rFonts w:ascii="Arial" w:hAnsi="Arial" w:cs="Arial"/>
          <w:sz w:val="22"/>
          <w:szCs w:val="22"/>
        </w:rPr>
        <w:t>guidance and webinars were distributed to the provider base detailing data request</w:t>
      </w:r>
      <w:r w:rsidRPr="00D949F3" w:rsidR="37BDA387">
        <w:rPr>
          <w:rStyle w:val="normaltextrun"/>
          <w:rFonts w:ascii="Arial" w:hAnsi="Arial" w:cs="Arial"/>
          <w:sz w:val="22"/>
          <w:szCs w:val="22"/>
        </w:rPr>
        <w:t>s</w:t>
      </w:r>
      <w:r w:rsidRPr="00D949F3" w:rsidR="00CD00AA">
        <w:rPr>
          <w:rStyle w:val="normaltextrun"/>
          <w:rFonts w:ascii="Arial" w:hAnsi="Arial" w:cs="Arial"/>
          <w:sz w:val="22"/>
          <w:szCs w:val="22"/>
        </w:rPr>
        <w:t xml:space="preserve"> across </w:t>
      </w:r>
      <w:r w:rsidRPr="00D949F3" w:rsidR="00953576">
        <w:rPr>
          <w:rStyle w:val="normaltextrun"/>
          <w:rFonts w:ascii="Arial" w:hAnsi="Arial" w:cs="Arial"/>
          <w:sz w:val="22"/>
          <w:szCs w:val="22"/>
        </w:rPr>
        <w:t xml:space="preserve">6 </w:t>
      </w:r>
      <w:r w:rsidRPr="00D949F3" w:rsidR="00CD00AA">
        <w:rPr>
          <w:rStyle w:val="normaltextrun"/>
          <w:rFonts w:ascii="Arial" w:hAnsi="Arial" w:cs="Arial"/>
          <w:sz w:val="22"/>
          <w:szCs w:val="22"/>
        </w:rPr>
        <w:t>key themes</w:t>
      </w:r>
      <w:r w:rsidRPr="00D949F3" w:rsidR="5671CC36">
        <w:rPr>
          <w:rStyle w:val="normaltextrun"/>
          <w:rFonts w:ascii="Arial" w:hAnsi="Arial" w:cs="Arial"/>
          <w:sz w:val="22"/>
          <w:szCs w:val="22"/>
        </w:rPr>
        <w:t>:</w:t>
      </w:r>
      <w:r w:rsidRPr="00D949F3" w:rsidR="00CD00AA">
        <w:rPr>
          <w:rStyle w:val="normaltextrun"/>
          <w:rFonts w:ascii="Arial" w:hAnsi="Arial" w:cs="Arial"/>
          <w:sz w:val="22"/>
          <w:szCs w:val="22"/>
        </w:rPr>
        <w:t xml:space="preserve"> </w:t>
      </w:r>
      <w:r w:rsidRPr="00D949F3" w:rsidR="4DAFFFA6">
        <w:rPr>
          <w:rStyle w:val="normaltextrun"/>
          <w:rFonts w:ascii="Arial" w:hAnsi="Arial" w:cs="Arial"/>
          <w:sz w:val="22"/>
          <w:szCs w:val="22"/>
        </w:rPr>
        <w:t>i</w:t>
      </w:r>
      <w:r w:rsidRPr="00D949F3" w:rsidR="009C464C">
        <w:rPr>
          <w:rStyle w:val="normaltextrun"/>
          <w:rFonts w:ascii="Arial" w:hAnsi="Arial" w:cs="Arial"/>
          <w:sz w:val="22"/>
          <w:szCs w:val="22"/>
        </w:rPr>
        <w:t xml:space="preserve">nformation relating to the care home </w:t>
      </w:r>
      <w:r w:rsidRPr="00D949F3" w:rsidR="00953576">
        <w:rPr>
          <w:rStyle w:val="normaltextrun"/>
          <w:rFonts w:ascii="Arial" w:hAnsi="Arial" w:cs="Arial"/>
          <w:sz w:val="22"/>
          <w:szCs w:val="22"/>
        </w:rPr>
        <w:t>e</w:t>
      </w:r>
      <w:r w:rsidRPr="00D949F3" w:rsidR="009C464C">
        <w:rPr>
          <w:rStyle w:val="normaltextrun"/>
          <w:rFonts w:ascii="Arial" w:hAnsi="Arial" w:cs="Arial"/>
          <w:sz w:val="22"/>
          <w:szCs w:val="22"/>
        </w:rPr>
        <w:t xml:space="preserve">xpenditure (breakdown of direct and indirect costs), </w:t>
      </w:r>
      <w:r w:rsidRPr="00D949F3" w:rsidR="00334BCC">
        <w:rPr>
          <w:rFonts w:ascii="Arial" w:hAnsi="Arial" w:cs="Arial" w:eastAsiaTheme="minorEastAsia"/>
          <w:sz w:val="22"/>
          <w:szCs w:val="22"/>
        </w:rPr>
        <w:t xml:space="preserve">Return </w:t>
      </w:r>
      <w:proofErr w:type="gramStart"/>
      <w:r w:rsidRPr="00D949F3" w:rsidR="00334BCC">
        <w:rPr>
          <w:rFonts w:ascii="Arial" w:hAnsi="Arial" w:cs="Arial" w:eastAsiaTheme="minorEastAsia"/>
          <w:sz w:val="22"/>
          <w:szCs w:val="22"/>
        </w:rPr>
        <w:t>On</w:t>
      </w:r>
      <w:proofErr w:type="gramEnd"/>
      <w:r w:rsidRPr="00D949F3" w:rsidR="00334BCC">
        <w:rPr>
          <w:rFonts w:ascii="Arial" w:hAnsi="Arial" w:cs="Arial" w:eastAsiaTheme="minorEastAsia"/>
          <w:sz w:val="22"/>
          <w:szCs w:val="22"/>
        </w:rPr>
        <w:t xml:space="preserve"> Operations, Return On Capital</w:t>
      </w:r>
      <w:r w:rsidRPr="00D949F3" w:rsidR="009C464C">
        <w:rPr>
          <w:rStyle w:val="normaltextrun"/>
          <w:rFonts w:ascii="Arial" w:hAnsi="Arial" w:cs="Arial"/>
          <w:sz w:val="22"/>
          <w:szCs w:val="22"/>
        </w:rPr>
        <w:t>, Occupancy, Staffing Hours</w:t>
      </w:r>
      <w:r w:rsidRPr="00D949F3" w:rsidR="17101620">
        <w:rPr>
          <w:rStyle w:val="normaltextrun"/>
          <w:rFonts w:ascii="Arial" w:hAnsi="Arial" w:cs="Arial"/>
          <w:sz w:val="22"/>
          <w:szCs w:val="22"/>
        </w:rPr>
        <w:t>,</w:t>
      </w:r>
      <w:r w:rsidRPr="00D949F3" w:rsidR="00953576">
        <w:rPr>
          <w:rStyle w:val="normaltextrun"/>
          <w:rFonts w:ascii="Arial" w:hAnsi="Arial" w:cs="Arial"/>
          <w:sz w:val="22"/>
          <w:szCs w:val="22"/>
        </w:rPr>
        <w:t xml:space="preserve"> and Direct Cost for Staffing. </w:t>
      </w:r>
    </w:p>
    <w:p w:rsidRPr="00D949F3" w:rsidR="004C0E61" w:rsidP="004C0E61" w:rsidRDefault="004C0E61" w14:paraId="6E0D67BD" w14:textId="77777777">
      <w:pPr>
        <w:pStyle w:val="paragraph"/>
        <w:spacing w:before="0" w:beforeAutospacing="0" w:after="0" w:afterAutospacing="0"/>
        <w:ind w:left="720"/>
        <w:textAlignment w:val="baseline"/>
        <w:rPr>
          <w:rStyle w:val="normaltextrun"/>
          <w:rFonts w:ascii="Arial" w:hAnsi="Arial" w:cs="Arial"/>
          <w:sz w:val="22"/>
          <w:szCs w:val="22"/>
        </w:rPr>
      </w:pPr>
    </w:p>
    <w:p w:rsidRPr="001169E2" w:rsidR="004C0E61" w:rsidP="004C0E61" w:rsidRDefault="008A3CC5" w14:paraId="27C74460" w14:textId="77777777">
      <w:pPr>
        <w:pStyle w:val="paragraph"/>
        <w:spacing w:before="0" w:beforeAutospacing="0" w:after="0" w:afterAutospacing="0"/>
        <w:ind w:left="720"/>
        <w:textAlignment w:val="baseline"/>
        <w:rPr>
          <w:rStyle w:val="normaltextrun"/>
          <w:rFonts w:ascii="Arial" w:hAnsi="Arial" w:cs="Arial"/>
          <w:b/>
          <w:color w:val="000000" w:themeColor="text1"/>
          <w:position w:val="1"/>
          <w:sz w:val="22"/>
          <w:szCs w:val="22"/>
        </w:rPr>
      </w:pPr>
      <w:r w:rsidRPr="001169E2">
        <w:rPr>
          <w:rStyle w:val="normaltextrun"/>
          <w:rFonts w:ascii="Arial" w:hAnsi="Arial" w:cs="Arial"/>
          <w:color w:val="000000" w:themeColor="text1"/>
          <w:sz w:val="22"/>
          <w:szCs w:val="22"/>
        </w:rPr>
        <w:t>The residential and nursing care market comprises of 77 homes within Buckinghamshire. All homes were invited to participate in the Fair Cost of Care exercise. The response rate was 44% of the residential and nursing care market within Buckinghamshire</w:t>
      </w:r>
      <w:r w:rsidRPr="001169E2" w:rsidR="559D8027">
        <w:rPr>
          <w:rStyle w:val="normaltextrun"/>
          <w:rFonts w:ascii="Arial" w:hAnsi="Arial" w:cs="Arial"/>
          <w:color w:val="000000" w:themeColor="text1"/>
          <w:sz w:val="22"/>
          <w:szCs w:val="22"/>
        </w:rPr>
        <w:t>,</w:t>
      </w:r>
      <w:r w:rsidRPr="001169E2">
        <w:rPr>
          <w:rStyle w:val="normaltextrun"/>
          <w:rFonts w:ascii="Arial" w:hAnsi="Arial" w:cs="Arial"/>
          <w:color w:val="000000" w:themeColor="text1"/>
          <w:sz w:val="22"/>
          <w:szCs w:val="22"/>
        </w:rPr>
        <w:t xml:space="preserve"> with a good distribution across both residential and nursing care settings. </w:t>
      </w:r>
    </w:p>
    <w:p w:rsidRPr="00D949F3" w:rsidR="004C0E61" w:rsidP="004C0E61" w:rsidRDefault="004C0E61" w14:paraId="0E286D02" w14:textId="77777777">
      <w:pPr>
        <w:pStyle w:val="paragraph"/>
        <w:spacing w:before="0" w:beforeAutospacing="0" w:after="0" w:afterAutospacing="0"/>
        <w:ind w:left="720"/>
        <w:textAlignment w:val="baseline"/>
        <w:rPr>
          <w:rStyle w:val="normaltextrun"/>
          <w:rFonts w:ascii="Arial" w:hAnsi="Arial" w:cs="Arial"/>
          <w:b/>
          <w:color w:val="000000"/>
          <w:position w:val="1"/>
          <w:sz w:val="22"/>
          <w:szCs w:val="22"/>
        </w:rPr>
      </w:pPr>
    </w:p>
    <w:p w:rsidRPr="00D949F3" w:rsidR="00CE2F33" w:rsidP="004C0E61" w:rsidRDefault="00CE2F33" w14:paraId="636AA202" w14:textId="2296CC4D">
      <w:pPr>
        <w:pStyle w:val="paragraph"/>
        <w:spacing w:before="0" w:beforeAutospacing="0" w:after="0" w:afterAutospacing="0"/>
        <w:ind w:left="720"/>
        <w:textAlignment w:val="baseline"/>
        <w:rPr>
          <w:rStyle w:val="normaltextrun"/>
          <w:rFonts w:ascii="Arial" w:hAnsi="Arial" w:cs="Arial"/>
          <w:b/>
          <w:color w:val="000000"/>
          <w:position w:val="1"/>
          <w:sz w:val="22"/>
          <w:szCs w:val="22"/>
        </w:rPr>
      </w:pPr>
      <w:r w:rsidRPr="00D949F3">
        <w:rPr>
          <w:rStyle w:val="normaltextrun"/>
          <w:rFonts w:ascii="Arial" w:hAnsi="Arial" w:cs="Arial" w:eastAsiaTheme="minorEastAsia"/>
          <w:sz w:val="22"/>
          <w:szCs w:val="22"/>
        </w:rPr>
        <w:t xml:space="preserve">The engagement process was consistent for </w:t>
      </w:r>
      <w:r w:rsidRPr="00D949F3" w:rsidR="2D546B65">
        <w:rPr>
          <w:rStyle w:val="normaltextrun"/>
          <w:rFonts w:ascii="Arial" w:hAnsi="Arial" w:cs="Arial" w:eastAsiaTheme="minorEastAsia"/>
          <w:sz w:val="22"/>
          <w:szCs w:val="22"/>
        </w:rPr>
        <w:t>b</w:t>
      </w:r>
      <w:r w:rsidRPr="00D949F3">
        <w:rPr>
          <w:rStyle w:val="normaltextrun"/>
          <w:rFonts w:ascii="Arial" w:hAnsi="Arial" w:cs="Arial" w:eastAsiaTheme="minorEastAsia"/>
          <w:sz w:val="22"/>
          <w:szCs w:val="22"/>
        </w:rPr>
        <w:t>oth Residential and Nursing Care providers</w:t>
      </w:r>
      <w:r w:rsidRPr="00D949F3" w:rsidR="54F5D4D5">
        <w:rPr>
          <w:rStyle w:val="normaltextrun"/>
          <w:rFonts w:ascii="Arial" w:hAnsi="Arial" w:cs="Arial" w:eastAsiaTheme="minorEastAsia"/>
          <w:sz w:val="22"/>
          <w:szCs w:val="22"/>
        </w:rPr>
        <w:t>. This included</w:t>
      </w:r>
      <w:r w:rsidRPr="00D949F3">
        <w:rPr>
          <w:rStyle w:val="normaltextrun"/>
          <w:rFonts w:ascii="Arial" w:hAnsi="Arial" w:cs="Arial" w:eastAsiaTheme="minorEastAsia"/>
          <w:sz w:val="22"/>
          <w:szCs w:val="22"/>
        </w:rPr>
        <w:t xml:space="preserve"> Social Care Reform </w:t>
      </w:r>
      <w:r w:rsidRPr="00D949F3" w:rsidR="0E600117">
        <w:rPr>
          <w:rStyle w:val="normaltextrun"/>
          <w:rFonts w:ascii="Arial" w:hAnsi="Arial" w:cs="Arial" w:eastAsiaTheme="minorEastAsia"/>
          <w:sz w:val="22"/>
          <w:szCs w:val="22"/>
        </w:rPr>
        <w:t>w</w:t>
      </w:r>
      <w:r w:rsidRPr="00D949F3">
        <w:rPr>
          <w:rStyle w:val="normaltextrun"/>
          <w:rFonts w:ascii="Arial" w:hAnsi="Arial" w:cs="Arial" w:eastAsiaTheme="minorEastAsia"/>
          <w:sz w:val="22"/>
          <w:szCs w:val="22"/>
        </w:rPr>
        <w:t>ebinars,</w:t>
      </w:r>
      <w:r w:rsidRPr="00D949F3" w:rsidR="60E546E7">
        <w:rPr>
          <w:rStyle w:val="normaltextrun"/>
          <w:rFonts w:ascii="Arial" w:hAnsi="Arial" w:cs="Arial" w:eastAsiaTheme="minorEastAsia"/>
          <w:sz w:val="22"/>
          <w:szCs w:val="22"/>
        </w:rPr>
        <w:t xml:space="preserve"> </w:t>
      </w:r>
      <w:proofErr w:type="spellStart"/>
      <w:r w:rsidRPr="00D949F3">
        <w:rPr>
          <w:rStyle w:val="normaltextrun"/>
          <w:rFonts w:ascii="Arial" w:hAnsi="Arial" w:cs="Arial" w:eastAsiaTheme="minorEastAsia"/>
          <w:sz w:val="22"/>
          <w:szCs w:val="22"/>
        </w:rPr>
        <w:t>CareCubed</w:t>
      </w:r>
      <w:proofErr w:type="spellEnd"/>
      <w:r w:rsidRPr="00D949F3">
        <w:rPr>
          <w:rStyle w:val="normaltextrun"/>
          <w:rFonts w:ascii="Arial" w:hAnsi="Arial" w:cs="Arial" w:eastAsiaTheme="minorEastAsia"/>
          <w:sz w:val="22"/>
          <w:szCs w:val="22"/>
        </w:rPr>
        <w:t xml:space="preserve"> </w:t>
      </w:r>
      <w:r w:rsidRPr="00D949F3" w:rsidR="07C072A0">
        <w:rPr>
          <w:rStyle w:val="normaltextrun"/>
          <w:rFonts w:ascii="Arial" w:hAnsi="Arial" w:cs="Arial" w:eastAsiaTheme="minorEastAsia"/>
          <w:sz w:val="22"/>
          <w:szCs w:val="22"/>
        </w:rPr>
        <w:t>w</w:t>
      </w:r>
      <w:r w:rsidRPr="00D949F3">
        <w:rPr>
          <w:rStyle w:val="normaltextrun"/>
          <w:rFonts w:ascii="Arial" w:hAnsi="Arial" w:cs="Arial" w:eastAsiaTheme="minorEastAsia"/>
          <w:sz w:val="22"/>
          <w:szCs w:val="22"/>
        </w:rPr>
        <w:t>ebinars</w:t>
      </w:r>
      <w:r w:rsidRPr="00D949F3" w:rsidR="644D289B">
        <w:rPr>
          <w:rStyle w:val="normaltextrun"/>
          <w:rFonts w:ascii="Arial" w:hAnsi="Arial" w:cs="Arial" w:eastAsiaTheme="minorEastAsia"/>
          <w:sz w:val="22"/>
          <w:szCs w:val="22"/>
        </w:rPr>
        <w:t>, and weekly correspondence to all 77 care providers to encourage them to submit information</w:t>
      </w:r>
      <w:r w:rsidRPr="00D949F3" w:rsidR="007E07B1">
        <w:rPr>
          <w:rStyle w:val="normaltextrun"/>
          <w:rFonts w:ascii="Arial" w:hAnsi="Arial" w:cs="Arial" w:eastAsiaTheme="minorEastAsia"/>
          <w:sz w:val="22"/>
          <w:szCs w:val="22"/>
        </w:rPr>
        <w:t>,</w:t>
      </w:r>
      <w:r w:rsidRPr="00D949F3" w:rsidR="644D289B">
        <w:rPr>
          <w:rStyle w:val="normaltextrun"/>
          <w:rFonts w:ascii="Arial" w:hAnsi="Arial" w:cs="Arial" w:eastAsiaTheme="minorEastAsia"/>
          <w:sz w:val="22"/>
          <w:szCs w:val="22"/>
        </w:rPr>
        <w:t xml:space="preserve"> including FAQs</w:t>
      </w:r>
      <w:r w:rsidRPr="00D949F3" w:rsidR="005709C3">
        <w:rPr>
          <w:rStyle w:val="normaltextrun"/>
          <w:rFonts w:ascii="Arial" w:hAnsi="Arial" w:cs="Arial" w:eastAsiaTheme="minorEastAsia"/>
          <w:sz w:val="22"/>
          <w:szCs w:val="22"/>
        </w:rPr>
        <w:t>. In</w:t>
      </w:r>
      <w:r w:rsidRPr="00D949F3">
        <w:rPr>
          <w:rStyle w:val="normaltextrun"/>
          <w:rFonts w:ascii="Arial" w:hAnsi="Arial" w:cs="Arial" w:eastAsiaTheme="minorEastAsia"/>
          <w:sz w:val="22"/>
          <w:szCs w:val="22"/>
        </w:rPr>
        <w:t> </w:t>
      </w:r>
      <w:r w:rsidRPr="00D949F3" w:rsidR="005709C3">
        <w:rPr>
          <w:rStyle w:val="normaltextrun"/>
          <w:rFonts w:ascii="Arial" w:hAnsi="Arial" w:cs="Arial" w:eastAsiaTheme="minorEastAsia"/>
          <w:sz w:val="22"/>
          <w:szCs w:val="22"/>
        </w:rPr>
        <w:t>addition,</w:t>
      </w:r>
      <w:r w:rsidRPr="00D949F3">
        <w:rPr>
          <w:rStyle w:val="normaltextrun"/>
          <w:rFonts w:ascii="Arial" w:hAnsi="Arial" w:cs="Arial" w:eastAsiaTheme="minorEastAsia"/>
          <w:sz w:val="22"/>
          <w:szCs w:val="22"/>
        </w:rPr>
        <w:t xml:space="preserve"> </w:t>
      </w:r>
      <w:r w:rsidRPr="00D949F3" w:rsidR="61697909">
        <w:rPr>
          <w:rStyle w:val="normaltextrun"/>
          <w:rFonts w:ascii="Arial" w:hAnsi="Arial" w:cs="Arial" w:eastAsiaTheme="minorEastAsia"/>
          <w:sz w:val="22"/>
          <w:szCs w:val="22"/>
        </w:rPr>
        <w:t>Buckinghamshire Council held</w:t>
      </w:r>
      <w:r w:rsidRPr="00D949F3">
        <w:rPr>
          <w:rStyle w:val="normaltextrun"/>
          <w:rFonts w:ascii="Arial" w:hAnsi="Arial" w:cs="Arial" w:eastAsiaTheme="minorEastAsia"/>
          <w:sz w:val="22"/>
          <w:szCs w:val="22"/>
        </w:rPr>
        <w:t xml:space="preserve"> direct provider engagement, including </w:t>
      </w:r>
      <w:r w:rsidRPr="00D949F3" w:rsidR="265F8B27">
        <w:rPr>
          <w:rStyle w:val="normaltextrun"/>
          <w:rFonts w:ascii="Arial" w:hAnsi="Arial" w:cs="Arial" w:eastAsiaTheme="minorEastAsia"/>
          <w:sz w:val="22"/>
          <w:szCs w:val="22"/>
        </w:rPr>
        <w:t xml:space="preserve">a </w:t>
      </w:r>
      <w:r w:rsidRPr="00D949F3" w:rsidR="74ADBBDA">
        <w:rPr>
          <w:rStyle w:val="normaltextrun"/>
          <w:rFonts w:ascii="Arial" w:hAnsi="Arial" w:cs="Arial" w:eastAsiaTheme="minorEastAsia"/>
          <w:sz w:val="22"/>
          <w:szCs w:val="22"/>
        </w:rPr>
        <w:t xml:space="preserve">provider </w:t>
      </w:r>
      <w:r w:rsidRPr="00D949F3" w:rsidR="70D81FFF">
        <w:rPr>
          <w:rStyle w:val="normaltextrun"/>
          <w:rFonts w:ascii="Arial" w:hAnsi="Arial" w:cs="Arial" w:eastAsiaTheme="minorEastAsia"/>
          <w:sz w:val="22"/>
          <w:szCs w:val="22"/>
        </w:rPr>
        <w:t>launch event</w:t>
      </w:r>
      <w:r w:rsidRPr="00D949F3" w:rsidR="74ADBBDA">
        <w:rPr>
          <w:rStyle w:val="normaltextrun"/>
          <w:rFonts w:ascii="Arial" w:hAnsi="Arial" w:cs="Arial" w:eastAsiaTheme="minorEastAsia"/>
          <w:sz w:val="22"/>
          <w:szCs w:val="22"/>
        </w:rPr>
        <w:t xml:space="preserve">, </w:t>
      </w:r>
      <w:r w:rsidRPr="00D949F3">
        <w:rPr>
          <w:rStyle w:val="normaltextrun"/>
          <w:rFonts w:ascii="Arial" w:hAnsi="Arial" w:cs="Arial" w:eastAsiaTheme="minorEastAsia"/>
          <w:sz w:val="22"/>
          <w:szCs w:val="22"/>
        </w:rPr>
        <w:t>drop</w:t>
      </w:r>
      <w:r w:rsidRPr="00D949F3" w:rsidR="00DB283A">
        <w:rPr>
          <w:rStyle w:val="normaltextrun"/>
          <w:rFonts w:ascii="Arial" w:hAnsi="Arial" w:cs="Arial" w:eastAsiaTheme="minorEastAsia"/>
          <w:sz w:val="22"/>
          <w:szCs w:val="22"/>
        </w:rPr>
        <w:t>-</w:t>
      </w:r>
      <w:r w:rsidRPr="00D949F3">
        <w:rPr>
          <w:rStyle w:val="normaltextrun"/>
          <w:rFonts w:ascii="Arial" w:hAnsi="Arial" w:cs="Arial" w:eastAsiaTheme="minorEastAsia"/>
          <w:sz w:val="22"/>
          <w:szCs w:val="22"/>
        </w:rPr>
        <w:t xml:space="preserve">in sessions, </w:t>
      </w:r>
      <w:r w:rsidRPr="00D949F3" w:rsidR="712A1961">
        <w:rPr>
          <w:rStyle w:val="normaltextrun"/>
          <w:rFonts w:ascii="Arial" w:hAnsi="Arial" w:cs="Arial" w:eastAsiaTheme="minorEastAsia"/>
          <w:sz w:val="22"/>
          <w:szCs w:val="22"/>
        </w:rPr>
        <w:t xml:space="preserve">and </w:t>
      </w:r>
      <w:r w:rsidRPr="00D949F3">
        <w:rPr>
          <w:rStyle w:val="normaltextrun"/>
          <w:rFonts w:ascii="Arial" w:hAnsi="Arial" w:cs="Arial" w:eastAsiaTheme="minorEastAsia"/>
          <w:sz w:val="22"/>
          <w:szCs w:val="22"/>
        </w:rPr>
        <w:t>direct calls to encourage submission</w:t>
      </w:r>
      <w:r w:rsidRPr="00D949F3" w:rsidR="0C141B8C">
        <w:rPr>
          <w:rStyle w:val="normaltextrun"/>
          <w:rFonts w:ascii="Arial" w:hAnsi="Arial" w:cs="Arial" w:eastAsiaTheme="minorEastAsia"/>
          <w:sz w:val="22"/>
          <w:szCs w:val="22"/>
        </w:rPr>
        <w:t>s</w:t>
      </w:r>
      <w:r w:rsidRPr="00D949F3">
        <w:rPr>
          <w:rStyle w:val="normaltextrun"/>
          <w:rFonts w:ascii="Arial" w:hAnsi="Arial" w:cs="Arial" w:eastAsiaTheme="minorEastAsia"/>
          <w:sz w:val="22"/>
          <w:szCs w:val="22"/>
        </w:rPr>
        <w:t>.​</w:t>
      </w:r>
    </w:p>
    <w:p w:rsidRPr="00D949F3" w:rsidR="00CE2F33" w:rsidP="00C014B8" w:rsidRDefault="00CE2F33" w14:paraId="0CD61B18" w14:textId="0CD1E2A3">
      <w:pPr>
        <w:pStyle w:val="paragraph"/>
        <w:spacing w:before="0" w:beforeAutospacing="0" w:after="0" w:afterAutospacing="0"/>
        <w:ind w:left="1049"/>
        <w:textAlignment w:val="baseline"/>
        <w:rPr>
          <w:rStyle w:val="eop"/>
          <w:rFonts w:ascii="Arial" w:hAnsi="Arial" w:cs="Arial"/>
          <w:sz w:val="22"/>
          <w:szCs w:val="22"/>
        </w:rPr>
      </w:pPr>
    </w:p>
    <w:tbl>
      <w:tblPr>
        <w:tblW w:w="7626" w:type="dxa"/>
        <w:tblInd w:w="757"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4480"/>
        <w:gridCol w:w="3146"/>
      </w:tblGrid>
      <w:tr w:rsidRPr="00D949F3" w:rsidR="00B33447" w:rsidTr="00A1699A" w14:paraId="52D07EDF" w14:textId="77777777">
        <w:trPr>
          <w:trHeight w:val="248"/>
        </w:trPr>
        <w:tc>
          <w:tcPr>
            <w:tcW w:w="4480" w:type="dxa"/>
            <w:tcBorders>
              <w:top w:val="single" w:color="FFFFFF" w:themeColor="background1" w:sz="6" w:space="0"/>
              <w:left w:val="single" w:color="FFFFFF" w:themeColor="background1" w:sz="6" w:space="0"/>
              <w:bottom w:val="single" w:color="FFFFFF" w:themeColor="background1" w:sz="12" w:space="0"/>
              <w:right w:val="single" w:color="FFFFFF" w:themeColor="background1" w:sz="6" w:space="0"/>
            </w:tcBorders>
            <w:shd w:val="clear" w:color="auto" w:fill="2E75B6"/>
            <w:hideMark/>
          </w:tcPr>
          <w:p w:rsidRPr="00D949F3" w:rsidR="00B33447" w:rsidP="00B33447" w:rsidRDefault="00DB283A" w14:paraId="143B72E1" w14:textId="367724D3">
            <w:pPr>
              <w:spacing w:before="100" w:beforeAutospacing="1" w:after="100" w:afterAutospacing="1" w:line="240" w:lineRule="auto"/>
              <w:textAlignment w:val="baseline"/>
              <w:rPr>
                <w:rFonts w:ascii="Arial" w:hAnsi="Arial" w:eastAsia="Times New Roman" w:cs="Arial"/>
                <w:b/>
                <w:color w:val="FFFFFF"/>
                <w:lang w:eastAsia="en-GB"/>
              </w:rPr>
            </w:pPr>
            <w:r w:rsidRPr="00D949F3">
              <w:rPr>
                <w:rFonts w:ascii="Arial" w:hAnsi="Arial" w:eastAsia="Times New Roman" w:cs="Arial"/>
                <w:b/>
                <w:color w:val="FFFFFF"/>
                <w:lang w:eastAsia="en-GB"/>
              </w:rPr>
              <w:t>Engagement Statistics</w:t>
            </w:r>
          </w:p>
        </w:tc>
        <w:tc>
          <w:tcPr>
            <w:tcW w:w="3146" w:type="dxa"/>
            <w:tcBorders>
              <w:top w:val="single" w:color="FFFFFF" w:themeColor="background1" w:sz="6" w:space="0"/>
              <w:left w:val="single" w:color="FFFFFF" w:themeColor="background1" w:sz="6" w:space="0"/>
              <w:bottom w:val="single" w:color="FFFFFF" w:themeColor="background1" w:sz="12" w:space="0"/>
              <w:right w:val="single" w:color="FFFFFF" w:themeColor="background1" w:sz="6" w:space="0"/>
            </w:tcBorders>
            <w:shd w:val="clear" w:color="auto" w:fill="2E75B6"/>
            <w:hideMark/>
          </w:tcPr>
          <w:p w:rsidRPr="00D949F3" w:rsidR="00B33447" w:rsidP="00A1699A" w:rsidRDefault="00B33447" w14:paraId="47B2CFBE" w14:textId="77777777">
            <w:pPr>
              <w:spacing w:before="100" w:beforeAutospacing="1" w:after="100" w:afterAutospacing="1" w:line="240" w:lineRule="auto"/>
              <w:jc w:val="center"/>
              <w:textAlignment w:val="baseline"/>
              <w:rPr>
                <w:rFonts w:ascii="Arial" w:hAnsi="Arial" w:eastAsia="Times New Roman" w:cs="Arial"/>
                <w:b/>
                <w:color w:val="FFFFFF"/>
                <w:lang w:val="en-US" w:eastAsia="en-GB"/>
              </w:rPr>
            </w:pPr>
            <w:r w:rsidRPr="00D949F3">
              <w:rPr>
                <w:rFonts w:ascii="Arial" w:hAnsi="Arial" w:eastAsia="Times New Roman" w:cs="Arial"/>
                <w:b/>
                <w:color w:val="FFFFFF"/>
                <w:lang w:eastAsia="en-GB"/>
              </w:rPr>
              <w:t>Residential/Nursing</w:t>
            </w:r>
            <w:r w:rsidRPr="00D949F3">
              <w:rPr>
                <w:rFonts w:ascii="Arial" w:hAnsi="Arial" w:eastAsia="Times New Roman" w:cs="Arial"/>
                <w:b/>
                <w:color w:val="FFFFFF"/>
                <w:lang w:val="en-US" w:eastAsia="en-GB"/>
              </w:rPr>
              <w:t>​</w:t>
            </w:r>
          </w:p>
        </w:tc>
      </w:tr>
      <w:tr w:rsidRPr="00D949F3" w:rsidR="00B33447" w:rsidTr="00A1699A" w14:paraId="3E8C8ECD" w14:textId="77777777">
        <w:trPr>
          <w:trHeight w:val="248"/>
        </w:trPr>
        <w:tc>
          <w:tcPr>
            <w:tcW w:w="448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2DEEF"/>
            <w:hideMark/>
          </w:tcPr>
          <w:p w:rsidRPr="00D949F3" w:rsidR="00B33447" w:rsidP="00B33447" w:rsidRDefault="00B33447" w14:paraId="2464C3C5" w14:textId="77777777">
            <w:pPr>
              <w:spacing w:before="100" w:beforeAutospacing="1" w:after="100" w:afterAutospacing="1" w:line="240" w:lineRule="auto"/>
              <w:textAlignment w:val="baseline"/>
              <w:rPr>
                <w:rFonts w:ascii="Arial" w:hAnsi="Arial" w:eastAsia="Times New Roman" w:cs="Arial"/>
                <w:color w:val="000000"/>
                <w:lang w:val="en-US" w:eastAsia="en-GB"/>
              </w:rPr>
            </w:pPr>
            <w:r w:rsidRPr="00D949F3">
              <w:rPr>
                <w:rFonts w:ascii="Arial" w:hAnsi="Arial" w:eastAsia="Times New Roman" w:cs="Arial"/>
                <w:color w:val="000000"/>
                <w:lang w:eastAsia="en-GB"/>
              </w:rPr>
              <w:t>Providers attending the launch event</w:t>
            </w:r>
            <w:r w:rsidRPr="00D949F3">
              <w:rPr>
                <w:rFonts w:ascii="Arial" w:hAnsi="Arial" w:eastAsia="Times New Roman" w:cs="Arial"/>
                <w:color w:val="000000"/>
                <w:lang w:val="en-US" w:eastAsia="en-GB"/>
              </w:rPr>
              <w:t>​</w:t>
            </w:r>
          </w:p>
        </w:tc>
        <w:tc>
          <w:tcPr>
            <w:tcW w:w="314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2DEEF"/>
            <w:hideMark/>
          </w:tcPr>
          <w:p w:rsidRPr="00D949F3" w:rsidR="00B33447" w:rsidP="00A1699A" w:rsidRDefault="00B33447" w14:paraId="48B71FED" w14:textId="77777777">
            <w:pPr>
              <w:spacing w:before="100" w:beforeAutospacing="1" w:after="100" w:afterAutospacing="1" w:line="240" w:lineRule="auto"/>
              <w:jc w:val="center"/>
              <w:textAlignment w:val="baseline"/>
              <w:rPr>
                <w:rFonts w:ascii="Arial" w:hAnsi="Arial" w:eastAsia="Times New Roman" w:cs="Arial"/>
                <w:color w:val="000000"/>
                <w:lang w:val="en-US" w:eastAsia="en-GB"/>
              </w:rPr>
            </w:pPr>
            <w:r w:rsidRPr="00D949F3">
              <w:rPr>
                <w:rFonts w:ascii="Arial" w:hAnsi="Arial" w:eastAsia="Times New Roman" w:cs="Arial"/>
                <w:color w:val="000000"/>
                <w:lang w:eastAsia="en-GB"/>
              </w:rPr>
              <w:t>27</w:t>
            </w:r>
            <w:r w:rsidRPr="00D949F3">
              <w:rPr>
                <w:rFonts w:ascii="Arial" w:hAnsi="Arial" w:eastAsia="Times New Roman" w:cs="Arial"/>
                <w:color w:val="000000"/>
                <w:lang w:val="en-US" w:eastAsia="en-GB"/>
              </w:rPr>
              <w:t>​</w:t>
            </w:r>
          </w:p>
        </w:tc>
      </w:tr>
      <w:tr w:rsidRPr="00D949F3" w:rsidR="34EB9592" w:rsidTr="00A1699A" w14:paraId="223849FC" w14:textId="77777777">
        <w:trPr>
          <w:trHeight w:val="248"/>
        </w:trPr>
        <w:tc>
          <w:tcPr>
            <w:tcW w:w="448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2DEEF"/>
            <w:hideMark/>
          </w:tcPr>
          <w:p w:rsidRPr="00D949F3" w:rsidR="34EB9592" w:rsidP="34EB9592" w:rsidRDefault="34EB9592" w14:paraId="0394E4AD" w14:textId="77777777">
            <w:pPr>
              <w:spacing w:beforeAutospacing="1" w:afterAutospacing="1" w:line="240" w:lineRule="auto"/>
              <w:rPr>
                <w:rFonts w:ascii="Arial" w:hAnsi="Arial" w:eastAsia="Times New Roman" w:cs="Arial"/>
                <w:color w:val="000000" w:themeColor="text1"/>
                <w:lang w:val="en-US" w:eastAsia="en-GB"/>
              </w:rPr>
            </w:pPr>
            <w:r w:rsidRPr="00D949F3">
              <w:rPr>
                <w:rFonts w:ascii="Arial" w:hAnsi="Arial" w:eastAsia="Times New Roman" w:cs="Arial"/>
                <w:color w:val="000000" w:themeColor="text1"/>
                <w:lang w:eastAsia="en-GB"/>
              </w:rPr>
              <w:t>Providers attending the Drop-in sessions</w:t>
            </w:r>
            <w:r w:rsidRPr="00D949F3">
              <w:rPr>
                <w:rFonts w:ascii="Arial" w:hAnsi="Arial" w:eastAsia="Times New Roman" w:cs="Arial"/>
                <w:color w:val="000000" w:themeColor="text1"/>
                <w:lang w:val="en-US" w:eastAsia="en-GB"/>
              </w:rPr>
              <w:t>​</w:t>
            </w:r>
          </w:p>
        </w:tc>
        <w:tc>
          <w:tcPr>
            <w:tcW w:w="3146"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D2DEEF"/>
            <w:hideMark/>
          </w:tcPr>
          <w:p w:rsidRPr="00D949F3" w:rsidR="34EB9592" w:rsidP="00A1699A" w:rsidRDefault="34EB9592" w14:paraId="1FFAD74C" w14:textId="77777777">
            <w:pPr>
              <w:spacing w:beforeAutospacing="1" w:afterAutospacing="1" w:line="240" w:lineRule="auto"/>
              <w:jc w:val="center"/>
              <w:rPr>
                <w:rFonts w:ascii="Arial" w:hAnsi="Arial" w:eastAsia="Times New Roman" w:cs="Arial"/>
                <w:color w:val="000000" w:themeColor="text1"/>
                <w:lang w:val="en-US" w:eastAsia="en-GB"/>
              </w:rPr>
            </w:pPr>
            <w:r w:rsidRPr="00D949F3">
              <w:rPr>
                <w:rFonts w:ascii="Arial" w:hAnsi="Arial" w:eastAsia="Times New Roman" w:cs="Arial"/>
                <w:color w:val="000000" w:themeColor="text1"/>
                <w:lang w:eastAsia="en-GB"/>
              </w:rPr>
              <w:t>22</w:t>
            </w:r>
            <w:r w:rsidRPr="00D949F3">
              <w:rPr>
                <w:rFonts w:ascii="Arial" w:hAnsi="Arial" w:eastAsia="Times New Roman" w:cs="Arial"/>
                <w:color w:val="000000" w:themeColor="text1"/>
                <w:lang w:val="en-US" w:eastAsia="en-GB"/>
              </w:rPr>
              <w:t>​</w:t>
            </w:r>
          </w:p>
        </w:tc>
      </w:tr>
    </w:tbl>
    <w:p w:rsidRPr="00D949F3" w:rsidR="00C014B8" w:rsidP="00C014B8" w:rsidRDefault="00C014B8" w14:paraId="6AF04328" w14:textId="1E4D3B5C">
      <w:pPr>
        <w:pStyle w:val="paragraph"/>
        <w:spacing w:before="0" w:beforeAutospacing="0" w:after="0" w:afterAutospacing="0"/>
        <w:ind w:left="1049"/>
        <w:textAlignment w:val="baseline"/>
        <w:rPr>
          <w:rStyle w:val="eop"/>
          <w:rFonts w:ascii="Arial" w:hAnsi="Arial" w:cs="Arial"/>
          <w:sz w:val="22"/>
          <w:szCs w:val="22"/>
        </w:rPr>
      </w:pPr>
    </w:p>
    <w:p w:rsidRPr="00D949F3" w:rsidR="00CE2F33" w:rsidP="004C0E61" w:rsidRDefault="00CE2F33" w14:paraId="38DB7C20" w14:textId="26676F8A">
      <w:pPr>
        <w:pStyle w:val="paragraph"/>
        <w:spacing w:before="0" w:beforeAutospacing="0" w:after="0" w:afterAutospacing="0"/>
        <w:ind w:left="720"/>
        <w:textAlignment w:val="baseline"/>
        <w:rPr>
          <w:rStyle w:val="normaltextrun"/>
          <w:rFonts w:ascii="Arial" w:hAnsi="Arial" w:cs="Arial" w:eastAsiaTheme="minorHAnsi"/>
          <w:sz w:val="22"/>
          <w:szCs w:val="22"/>
        </w:rPr>
      </w:pPr>
      <w:r w:rsidRPr="00D949F3">
        <w:rPr>
          <w:rStyle w:val="eop"/>
          <w:rFonts w:ascii="Arial" w:hAnsi="Arial" w:cs="Arial"/>
          <w:sz w:val="22"/>
          <w:szCs w:val="22"/>
        </w:rPr>
        <w:t>​</w:t>
      </w:r>
      <w:r w:rsidRPr="00D949F3">
        <w:rPr>
          <w:rStyle w:val="normaltextrun"/>
          <w:rFonts w:ascii="Arial" w:hAnsi="Arial" w:cs="Arial" w:eastAsiaTheme="minorHAnsi"/>
          <w:sz w:val="22"/>
          <w:szCs w:val="22"/>
        </w:rPr>
        <w:t xml:space="preserve">The original timescale for submission was 4 </w:t>
      </w:r>
      <w:r w:rsidRPr="00D949F3" w:rsidR="00B8057F">
        <w:rPr>
          <w:rStyle w:val="normaltextrun"/>
          <w:rFonts w:ascii="Arial" w:hAnsi="Arial" w:cs="Arial" w:eastAsiaTheme="minorHAnsi"/>
          <w:sz w:val="22"/>
          <w:szCs w:val="22"/>
        </w:rPr>
        <w:t>weeks. H</w:t>
      </w:r>
      <w:r w:rsidRPr="00D949F3" w:rsidR="00ED3FE2">
        <w:rPr>
          <w:rStyle w:val="normaltextrun"/>
          <w:rFonts w:ascii="Arial" w:hAnsi="Arial" w:cs="Arial" w:eastAsiaTheme="minorHAnsi"/>
          <w:sz w:val="22"/>
          <w:szCs w:val="22"/>
        </w:rPr>
        <w:t>owever,</w:t>
      </w:r>
      <w:r w:rsidRPr="00D949F3">
        <w:rPr>
          <w:rStyle w:val="normaltextrun"/>
          <w:rFonts w:ascii="Arial" w:hAnsi="Arial" w:cs="Arial" w:eastAsiaTheme="minorHAnsi"/>
          <w:sz w:val="22"/>
          <w:szCs w:val="22"/>
        </w:rPr>
        <w:t xml:space="preserve"> </w:t>
      </w:r>
      <w:r w:rsidRPr="00D949F3" w:rsidR="00ED3FE2">
        <w:rPr>
          <w:rStyle w:val="normaltextrun"/>
          <w:rFonts w:ascii="Arial" w:hAnsi="Arial" w:cs="Arial" w:eastAsiaTheme="minorHAnsi"/>
          <w:sz w:val="22"/>
          <w:szCs w:val="22"/>
        </w:rPr>
        <w:t>following provider feedback on their limited capacity to return responses within this timeframe</w:t>
      </w:r>
      <w:r w:rsidRPr="00D949F3" w:rsidR="00B8057F">
        <w:rPr>
          <w:rStyle w:val="normaltextrun"/>
          <w:rFonts w:ascii="Arial" w:hAnsi="Arial" w:cs="Arial" w:eastAsiaTheme="minorHAnsi"/>
          <w:sz w:val="22"/>
          <w:szCs w:val="22"/>
        </w:rPr>
        <w:t xml:space="preserve">, </w:t>
      </w:r>
      <w:r w:rsidRPr="00D949F3" w:rsidR="00ED3FE2">
        <w:rPr>
          <w:rStyle w:val="normaltextrun"/>
          <w:rFonts w:ascii="Arial" w:hAnsi="Arial" w:cs="Arial" w:eastAsiaTheme="minorHAnsi"/>
          <w:sz w:val="22"/>
          <w:szCs w:val="22"/>
        </w:rPr>
        <w:t>th</w:t>
      </w:r>
      <w:r w:rsidRPr="00D949F3" w:rsidR="00B8057F">
        <w:rPr>
          <w:rStyle w:val="normaltextrun"/>
          <w:rFonts w:ascii="Arial" w:hAnsi="Arial" w:cs="Arial" w:eastAsiaTheme="minorHAnsi"/>
          <w:sz w:val="22"/>
          <w:szCs w:val="22"/>
        </w:rPr>
        <w:t xml:space="preserve">e timeframe </w:t>
      </w:r>
      <w:r w:rsidRPr="00D949F3" w:rsidR="00ED3FE2">
        <w:rPr>
          <w:rStyle w:val="normaltextrun"/>
          <w:rFonts w:ascii="Arial" w:hAnsi="Arial" w:cs="Arial" w:eastAsiaTheme="minorHAnsi"/>
          <w:sz w:val="22"/>
          <w:szCs w:val="22"/>
        </w:rPr>
        <w:t xml:space="preserve">was extended by an additional 4 weeks, taking the full </w:t>
      </w:r>
      <w:r w:rsidRPr="00D949F3" w:rsidR="00B8057F">
        <w:rPr>
          <w:rStyle w:val="normaltextrun"/>
          <w:rFonts w:ascii="Arial" w:hAnsi="Arial" w:cs="Arial" w:eastAsiaTheme="minorHAnsi"/>
          <w:sz w:val="22"/>
          <w:szCs w:val="22"/>
        </w:rPr>
        <w:t xml:space="preserve">process </w:t>
      </w:r>
      <w:r w:rsidRPr="00D949F3" w:rsidR="00ED3FE2">
        <w:rPr>
          <w:rStyle w:val="normaltextrun"/>
          <w:rFonts w:ascii="Arial" w:hAnsi="Arial" w:cs="Arial" w:eastAsiaTheme="minorHAnsi"/>
          <w:sz w:val="22"/>
          <w:szCs w:val="22"/>
        </w:rPr>
        <w:t>to 8 weeks</w:t>
      </w:r>
      <w:r w:rsidRPr="00D949F3" w:rsidR="00B8057F">
        <w:rPr>
          <w:rStyle w:val="normaltextrun"/>
          <w:rFonts w:ascii="Arial" w:hAnsi="Arial" w:cs="Arial" w:eastAsiaTheme="minorHAnsi"/>
          <w:sz w:val="22"/>
          <w:szCs w:val="22"/>
        </w:rPr>
        <w:t>.</w:t>
      </w:r>
    </w:p>
    <w:p w:rsidRPr="00D949F3" w:rsidR="00CE2F33" w:rsidP="004C0E61" w:rsidRDefault="00CE2F33" w14:paraId="57359D15" w14:textId="77777777">
      <w:pPr>
        <w:pStyle w:val="paragraph"/>
        <w:spacing w:before="0" w:beforeAutospacing="0" w:after="0" w:afterAutospacing="0"/>
        <w:ind w:left="720"/>
        <w:textAlignment w:val="baseline"/>
        <w:rPr>
          <w:rStyle w:val="normaltextrun"/>
          <w:rFonts w:ascii="Arial" w:hAnsi="Arial" w:cs="Arial" w:eastAsiaTheme="minorHAnsi"/>
          <w:sz w:val="22"/>
          <w:szCs w:val="22"/>
        </w:rPr>
      </w:pPr>
      <w:r w:rsidRPr="00D949F3">
        <w:rPr>
          <w:rStyle w:val="normaltextrun"/>
          <w:rFonts w:ascii="Arial" w:hAnsi="Arial" w:cs="Arial" w:eastAsiaTheme="minorHAnsi"/>
          <w:sz w:val="22"/>
          <w:szCs w:val="22"/>
        </w:rPr>
        <w:lastRenderedPageBreak/>
        <w:t>​</w:t>
      </w:r>
    </w:p>
    <w:p w:rsidRPr="00D949F3" w:rsidR="00CE2F33" w:rsidP="004C0E61" w:rsidRDefault="00CE2F33" w14:paraId="02FA3C0D" w14:textId="43A940DD">
      <w:pPr>
        <w:pStyle w:val="paragraph"/>
        <w:spacing w:before="0" w:beforeAutospacing="0" w:after="0" w:afterAutospacing="0"/>
        <w:ind w:left="720"/>
        <w:textAlignment w:val="baseline"/>
        <w:rPr>
          <w:rStyle w:val="normaltextrun"/>
          <w:rFonts w:ascii="Arial" w:hAnsi="Arial" w:cs="Arial" w:eastAsiaTheme="minorEastAsia"/>
          <w:sz w:val="22"/>
          <w:szCs w:val="22"/>
        </w:rPr>
      </w:pPr>
      <w:r w:rsidRPr="00D949F3">
        <w:rPr>
          <w:rStyle w:val="normaltextrun"/>
          <w:rFonts w:ascii="Arial" w:hAnsi="Arial" w:cs="Arial" w:eastAsiaTheme="minorEastAsia"/>
          <w:sz w:val="22"/>
          <w:szCs w:val="22"/>
        </w:rPr>
        <w:t>The response rate for those providers who submitted their returns was 44% (34 returns) for residential and nursing care setting.</w:t>
      </w:r>
      <w:r w:rsidRPr="00D949F3" w:rsidR="2AC906E0">
        <w:rPr>
          <w:rStyle w:val="normaltextrun"/>
          <w:rFonts w:ascii="Arial" w:hAnsi="Arial" w:cs="Arial" w:eastAsiaTheme="minorEastAsia"/>
          <w:sz w:val="22"/>
          <w:szCs w:val="22"/>
        </w:rPr>
        <w:t xml:space="preserve"> </w:t>
      </w:r>
      <w:r w:rsidRPr="00D949F3">
        <w:rPr>
          <w:rStyle w:val="normaltextrun"/>
          <w:rFonts w:ascii="Arial" w:hAnsi="Arial" w:cs="Arial" w:eastAsiaTheme="minorEastAsia"/>
          <w:sz w:val="22"/>
          <w:szCs w:val="22"/>
        </w:rPr>
        <w:t>The reasons provided for not returning a response fall broadly into 5 categories: ​</w:t>
      </w:r>
    </w:p>
    <w:p w:rsidRPr="00D949F3" w:rsidR="34EB9592" w:rsidP="004C0E61" w:rsidRDefault="34EB9592" w14:paraId="6AD7D6CA" w14:textId="635A23E9">
      <w:pPr>
        <w:pStyle w:val="paragraph"/>
        <w:spacing w:before="0" w:beforeAutospacing="0" w:after="0" w:afterAutospacing="0"/>
        <w:ind w:left="720"/>
        <w:rPr>
          <w:rStyle w:val="normaltextrun"/>
          <w:rFonts w:ascii="Arial" w:hAnsi="Arial" w:cs="Arial"/>
          <w:sz w:val="22"/>
          <w:szCs w:val="22"/>
        </w:rPr>
      </w:pPr>
    </w:p>
    <w:p w:rsidRPr="00D949F3" w:rsidR="00CE2F33" w:rsidP="004C0E61" w:rsidRDefault="7D279CFA" w14:paraId="54DE73C5" w14:textId="36853EF6">
      <w:pPr>
        <w:pStyle w:val="paragraph"/>
        <w:numPr>
          <w:ilvl w:val="0"/>
          <w:numId w:val="6"/>
        </w:numPr>
        <w:tabs>
          <w:tab w:val="clear" w:pos="720"/>
          <w:tab w:val="num" w:pos="1440"/>
        </w:tabs>
        <w:spacing w:before="0" w:beforeAutospacing="0" w:after="0" w:afterAutospacing="0"/>
        <w:ind w:left="1429" w:hanging="425"/>
        <w:textAlignment w:val="baseline"/>
        <w:rPr>
          <w:rStyle w:val="normaltextrun"/>
          <w:rFonts w:ascii="Arial" w:hAnsi="Arial" w:cs="Arial" w:eastAsiaTheme="minorEastAsia"/>
          <w:sz w:val="22"/>
          <w:szCs w:val="22"/>
        </w:rPr>
      </w:pPr>
      <w:r w:rsidRPr="00D949F3">
        <w:rPr>
          <w:rStyle w:val="normaltextrun"/>
          <w:rFonts w:ascii="Arial" w:hAnsi="Arial" w:cs="Arial" w:eastAsiaTheme="minorEastAsia"/>
          <w:sz w:val="22"/>
          <w:szCs w:val="22"/>
        </w:rPr>
        <w:t>K</w:t>
      </w:r>
      <w:r w:rsidRPr="00D949F3" w:rsidR="00CE2F33">
        <w:rPr>
          <w:rStyle w:val="normaltextrun"/>
          <w:rFonts w:ascii="Arial" w:hAnsi="Arial" w:cs="Arial" w:eastAsiaTheme="minorEastAsia"/>
          <w:sz w:val="22"/>
          <w:szCs w:val="22"/>
        </w:rPr>
        <w:t>ey team members were on leave</w:t>
      </w:r>
    </w:p>
    <w:p w:rsidRPr="00D949F3" w:rsidR="00CE2F33" w:rsidP="004C0E61" w:rsidRDefault="547E29E6" w14:paraId="750C3D7C" w14:textId="7C54C43E">
      <w:pPr>
        <w:pStyle w:val="paragraph"/>
        <w:numPr>
          <w:ilvl w:val="0"/>
          <w:numId w:val="6"/>
        </w:numPr>
        <w:tabs>
          <w:tab w:val="clear" w:pos="720"/>
          <w:tab w:val="num" w:pos="1440"/>
        </w:tabs>
        <w:spacing w:before="0" w:beforeAutospacing="0" w:after="0" w:afterAutospacing="0"/>
        <w:ind w:left="1429" w:hanging="425"/>
        <w:textAlignment w:val="baseline"/>
        <w:rPr>
          <w:rStyle w:val="normaltextrun"/>
          <w:rFonts w:ascii="Arial" w:hAnsi="Arial" w:cs="Arial" w:eastAsiaTheme="minorEastAsia"/>
          <w:sz w:val="22"/>
          <w:szCs w:val="22"/>
        </w:rPr>
      </w:pPr>
      <w:r w:rsidRPr="00D949F3">
        <w:rPr>
          <w:rStyle w:val="normaltextrun"/>
          <w:rFonts w:ascii="Arial" w:hAnsi="Arial" w:cs="Arial" w:eastAsiaTheme="minorEastAsia"/>
          <w:sz w:val="22"/>
          <w:szCs w:val="22"/>
        </w:rPr>
        <w:t>T</w:t>
      </w:r>
      <w:r w:rsidRPr="00D949F3" w:rsidR="00CE2F33">
        <w:rPr>
          <w:rStyle w:val="normaltextrun"/>
          <w:rFonts w:ascii="Arial" w:hAnsi="Arial" w:cs="Arial" w:eastAsiaTheme="minorEastAsia"/>
          <w:sz w:val="22"/>
          <w:szCs w:val="22"/>
        </w:rPr>
        <w:t>he team do not have the capacity to complete the submission</w:t>
      </w:r>
    </w:p>
    <w:p w:rsidRPr="00D949F3" w:rsidR="00CE2F33" w:rsidP="004C0E61" w:rsidRDefault="2688B4DD" w14:paraId="719FA49F" w14:textId="44DE1675">
      <w:pPr>
        <w:pStyle w:val="paragraph"/>
        <w:numPr>
          <w:ilvl w:val="0"/>
          <w:numId w:val="6"/>
        </w:numPr>
        <w:tabs>
          <w:tab w:val="clear" w:pos="720"/>
          <w:tab w:val="num" w:pos="1440"/>
        </w:tabs>
        <w:spacing w:before="0" w:beforeAutospacing="0" w:after="0" w:afterAutospacing="0"/>
        <w:ind w:left="1429" w:hanging="425"/>
        <w:textAlignment w:val="baseline"/>
        <w:rPr>
          <w:rStyle w:val="normaltextrun"/>
          <w:rFonts w:ascii="Arial" w:hAnsi="Arial" w:cs="Arial" w:eastAsiaTheme="minorEastAsia"/>
          <w:sz w:val="22"/>
          <w:szCs w:val="22"/>
        </w:rPr>
      </w:pPr>
      <w:r w:rsidRPr="00D949F3">
        <w:rPr>
          <w:rStyle w:val="normaltextrun"/>
          <w:rFonts w:ascii="Arial" w:hAnsi="Arial" w:cs="Arial" w:eastAsiaTheme="minorEastAsia"/>
          <w:sz w:val="22"/>
          <w:szCs w:val="22"/>
        </w:rPr>
        <w:t>T</w:t>
      </w:r>
      <w:r w:rsidRPr="00D949F3" w:rsidR="00CE2F33">
        <w:rPr>
          <w:rStyle w:val="normaltextrun"/>
          <w:rFonts w:ascii="Arial" w:hAnsi="Arial" w:cs="Arial" w:eastAsiaTheme="minorEastAsia"/>
          <w:sz w:val="22"/>
          <w:szCs w:val="22"/>
        </w:rPr>
        <w:t>his exercise is not a priority for them</w:t>
      </w:r>
    </w:p>
    <w:p w:rsidRPr="00D949F3" w:rsidR="00CE2F33" w:rsidP="004C0E61" w:rsidRDefault="252A0184" w14:paraId="147B5B3B" w14:textId="37021B8F">
      <w:pPr>
        <w:pStyle w:val="paragraph"/>
        <w:numPr>
          <w:ilvl w:val="0"/>
          <w:numId w:val="6"/>
        </w:numPr>
        <w:tabs>
          <w:tab w:val="clear" w:pos="720"/>
          <w:tab w:val="num" w:pos="1440"/>
        </w:tabs>
        <w:spacing w:before="0" w:beforeAutospacing="0" w:after="0" w:afterAutospacing="0"/>
        <w:ind w:left="1429" w:hanging="425"/>
        <w:textAlignment w:val="baseline"/>
        <w:rPr>
          <w:rStyle w:val="normaltextrun"/>
          <w:rFonts w:ascii="Arial" w:hAnsi="Arial" w:cs="Arial" w:eastAsiaTheme="minorEastAsia"/>
          <w:sz w:val="22"/>
          <w:szCs w:val="22"/>
        </w:rPr>
      </w:pPr>
      <w:r w:rsidRPr="00D949F3">
        <w:rPr>
          <w:rStyle w:val="normaltextrun"/>
          <w:rFonts w:ascii="Arial" w:hAnsi="Arial" w:cs="Arial" w:eastAsiaTheme="minorEastAsia"/>
          <w:sz w:val="22"/>
          <w:szCs w:val="22"/>
        </w:rPr>
        <w:t>C</w:t>
      </w:r>
      <w:r w:rsidRPr="00D949F3" w:rsidR="00CE2F33">
        <w:rPr>
          <w:rStyle w:val="normaltextrun"/>
          <w:rFonts w:ascii="Arial" w:hAnsi="Arial" w:cs="Arial" w:eastAsiaTheme="minorEastAsia"/>
          <w:sz w:val="22"/>
          <w:szCs w:val="22"/>
        </w:rPr>
        <w:t>oncerns about FCOC being developed on historic data</w:t>
      </w:r>
    </w:p>
    <w:p w:rsidRPr="00D949F3" w:rsidR="00CE2F33" w:rsidP="004C0E61" w:rsidRDefault="00CE2F33" w14:paraId="5B679676" w14:textId="35A1CF43">
      <w:pPr>
        <w:pStyle w:val="paragraph"/>
        <w:numPr>
          <w:ilvl w:val="0"/>
          <w:numId w:val="6"/>
        </w:numPr>
        <w:tabs>
          <w:tab w:val="clear" w:pos="720"/>
          <w:tab w:val="num" w:pos="1440"/>
        </w:tabs>
        <w:spacing w:before="0" w:beforeAutospacing="0" w:after="0" w:afterAutospacing="0"/>
        <w:ind w:left="1429" w:hanging="425"/>
        <w:textAlignment w:val="baseline"/>
        <w:rPr>
          <w:rStyle w:val="normaltextrun"/>
          <w:rFonts w:ascii="Arial" w:hAnsi="Arial" w:cs="Arial" w:eastAsiaTheme="minorEastAsia"/>
          <w:sz w:val="22"/>
          <w:szCs w:val="22"/>
        </w:rPr>
      </w:pPr>
      <w:r w:rsidRPr="00D949F3">
        <w:rPr>
          <w:rStyle w:val="normaltextrun"/>
          <w:rFonts w:ascii="Arial" w:hAnsi="Arial" w:cs="Arial" w:eastAsiaTheme="minorEastAsia"/>
          <w:sz w:val="22"/>
          <w:szCs w:val="22"/>
        </w:rPr>
        <w:t>Reluctance due to data security and sharing commercial information</w:t>
      </w:r>
    </w:p>
    <w:p w:rsidRPr="00D949F3" w:rsidR="00CE2F33" w:rsidP="00000A85" w:rsidRDefault="00CE2F33" w14:paraId="30041744" w14:textId="77777777">
      <w:pPr>
        <w:pStyle w:val="paragraph"/>
        <w:spacing w:before="0" w:beforeAutospacing="0" w:after="0" w:afterAutospacing="0"/>
        <w:ind w:left="709" w:hanging="425"/>
        <w:textAlignment w:val="baseline"/>
        <w:rPr>
          <w:rStyle w:val="normaltextrun"/>
          <w:rFonts w:ascii="Arial" w:hAnsi="Arial" w:cs="Arial" w:eastAsiaTheme="minorHAnsi"/>
          <w:sz w:val="22"/>
          <w:szCs w:val="22"/>
        </w:rPr>
      </w:pPr>
      <w:r w:rsidRPr="00D949F3">
        <w:rPr>
          <w:rStyle w:val="normaltextrun"/>
          <w:rFonts w:ascii="Arial" w:hAnsi="Arial" w:cs="Arial" w:eastAsiaTheme="minorHAnsi"/>
          <w:sz w:val="22"/>
          <w:szCs w:val="22"/>
        </w:rPr>
        <w:t>​</w:t>
      </w:r>
    </w:p>
    <w:p w:rsidRPr="00D949F3" w:rsidR="00CE2F33" w:rsidP="004C0E61" w:rsidRDefault="00CE2F33" w14:paraId="27FD62D9" w14:textId="7D296B39">
      <w:pPr>
        <w:pStyle w:val="paragraph"/>
        <w:spacing w:before="0" w:beforeAutospacing="0" w:after="0" w:afterAutospacing="0"/>
        <w:ind w:left="709"/>
        <w:textAlignment w:val="baseline"/>
        <w:rPr>
          <w:rStyle w:val="normaltextrun"/>
          <w:rFonts w:ascii="Arial" w:hAnsi="Arial" w:cs="Arial" w:eastAsiaTheme="minorEastAsia"/>
          <w:sz w:val="22"/>
          <w:szCs w:val="22"/>
        </w:rPr>
      </w:pPr>
      <w:r w:rsidRPr="00D949F3">
        <w:rPr>
          <w:rStyle w:val="normaltextrun"/>
          <w:rFonts w:ascii="Arial" w:hAnsi="Arial" w:cs="Arial" w:eastAsiaTheme="minorEastAsia"/>
          <w:sz w:val="22"/>
          <w:szCs w:val="22"/>
        </w:rPr>
        <w:t>Provider feedback on the submission tools</w:t>
      </w:r>
      <w:r w:rsidRPr="00D949F3" w:rsidR="52615CCD">
        <w:rPr>
          <w:rStyle w:val="normaltextrun"/>
          <w:rFonts w:ascii="Arial" w:hAnsi="Arial" w:cs="Arial" w:eastAsiaTheme="minorEastAsia"/>
          <w:sz w:val="22"/>
          <w:szCs w:val="22"/>
        </w:rPr>
        <w:t xml:space="preserve"> i</w:t>
      </w:r>
      <w:r w:rsidRPr="00D949F3">
        <w:rPr>
          <w:rStyle w:val="normaltextrun"/>
          <w:rFonts w:ascii="Arial" w:hAnsi="Arial" w:cs="Arial" w:eastAsiaTheme="minorEastAsia"/>
          <w:sz w:val="22"/>
          <w:szCs w:val="22"/>
        </w:rPr>
        <w:t xml:space="preserve">ndicated that although the input of the data was reasonably straightforward, the work required to ascertain the values required for their submissions was significant in their already constrained capacity. It is important to note the </w:t>
      </w:r>
      <w:r w:rsidRPr="00D949F3" w:rsidR="2C03D725">
        <w:rPr>
          <w:rStyle w:val="normaltextrun"/>
          <w:rFonts w:ascii="Arial" w:hAnsi="Arial" w:cs="Arial" w:eastAsiaTheme="minorEastAsia"/>
          <w:sz w:val="22"/>
          <w:szCs w:val="22"/>
        </w:rPr>
        <w:t>F</w:t>
      </w:r>
      <w:r w:rsidRPr="00D949F3">
        <w:rPr>
          <w:rStyle w:val="normaltextrun"/>
          <w:rFonts w:ascii="Arial" w:hAnsi="Arial" w:cs="Arial" w:eastAsiaTheme="minorEastAsia"/>
          <w:sz w:val="22"/>
          <w:szCs w:val="22"/>
        </w:rPr>
        <w:t xml:space="preserve">air </w:t>
      </w:r>
      <w:r w:rsidRPr="00D949F3" w:rsidR="5589D8AD">
        <w:rPr>
          <w:rStyle w:val="normaltextrun"/>
          <w:rFonts w:ascii="Arial" w:hAnsi="Arial" w:cs="Arial" w:eastAsiaTheme="minorEastAsia"/>
          <w:sz w:val="22"/>
          <w:szCs w:val="22"/>
        </w:rPr>
        <w:t>C</w:t>
      </w:r>
      <w:r w:rsidRPr="00D949F3">
        <w:rPr>
          <w:rStyle w:val="normaltextrun"/>
          <w:rFonts w:ascii="Arial" w:hAnsi="Arial" w:cs="Arial" w:eastAsiaTheme="minorEastAsia"/>
          <w:sz w:val="22"/>
          <w:szCs w:val="22"/>
        </w:rPr>
        <w:t xml:space="preserve">ost of </w:t>
      </w:r>
      <w:r w:rsidRPr="00D949F3" w:rsidR="47448377">
        <w:rPr>
          <w:rStyle w:val="normaltextrun"/>
          <w:rFonts w:ascii="Arial" w:hAnsi="Arial" w:cs="Arial" w:eastAsiaTheme="minorEastAsia"/>
          <w:sz w:val="22"/>
          <w:szCs w:val="22"/>
        </w:rPr>
        <w:t>C</w:t>
      </w:r>
      <w:r w:rsidRPr="00D949F3">
        <w:rPr>
          <w:rStyle w:val="normaltextrun"/>
          <w:rFonts w:ascii="Arial" w:hAnsi="Arial" w:cs="Arial" w:eastAsiaTheme="minorEastAsia"/>
          <w:sz w:val="22"/>
          <w:szCs w:val="22"/>
        </w:rPr>
        <w:t>are submissions are voluntary for the provider.​</w:t>
      </w:r>
    </w:p>
    <w:p w:rsidRPr="00D949F3" w:rsidR="0027543F" w:rsidP="00CE2F33" w:rsidRDefault="0027543F" w14:paraId="565A3B3B" w14:textId="5E9F2764">
      <w:pPr>
        <w:pStyle w:val="paragraph"/>
        <w:spacing w:before="0" w:beforeAutospacing="0" w:after="0" w:afterAutospacing="0"/>
        <w:textAlignment w:val="baseline"/>
        <w:rPr>
          <w:rStyle w:val="normaltextrun"/>
          <w:rFonts w:ascii="Arial" w:hAnsi="Arial" w:cs="Arial" w:eastAsiaTheme="minorHAnsi"/>
          <w:b/>
          <w:sz w:val="22"/>
          <w:szCs w:val="22"/>
        </w:rPr>
      </w:pPr>
    </w:p>
    <w:p w:rsidRPr="00D949F3" w:rsidR="004C0E61" w:rsidP="004C0E61" w:rsidRDefault="0004325C" w14:paraId="513393BE" w14:textId="77777777">
      <w:pPr>
        <w:pStyle w:val="ListParagraph"/>
        <w:numPr>
          <w:ilvl w:val="0"/>
          <w:numId w:val="11"/>
        </w:numPr>
        <w:shd w:val="clear" w:color="auto" w:fill="FFFFFF"/>
        <w:spacing w:after="75"/>
        <w:rPr>
          <w:rFonts w:ascii="Arial" w:hAnsi="Arial" w:cs="Arial"/>
          <w:b/>
          <w:color w:val="0B0C0C"/>
          <w:sz w:val="22"/>
          <w:szCs w:val="22"/>
        </w:rPr>
      </w:pPr>
      <w:r w:rsidRPr="00D949F3">
        <w:rPr>
          <w:rFonts w:ascii="Arial" w:hAnsi="Arial" w:cs="Arial"/>
          <w:b/>
          <w:color w:val="0B0C0C"/>
          <w:sz w:val="22"/>
          <w:szCs w:val="22"/>
        </w:rPr>
        <w:t>Key Assumptions applied to the Fair Cost of Care Analysis</w:t>
      </w:r>
    </w:p>
    <w:p w:rsidRPr="00D949F3" w:rsidR="004C0E61" w:rsidP="004C0E61" w:rsidRDefault="00A50D55" w14:paraId="32522282" w14:textId="601774A7">
      <w:pPr>
        <w:pStyle w:val="ListParagraph"/>
        <w:shd w:val="clear" w:color="auto" w:fill="FFFFFF"/>
        <w:spacing w:after="75"/>
        <w:rPr>
          <w:rFonts w:ascii="Arial" w:hAnsi="Arial" w:cs="Arial"/>
          <w:sz w:val="22"/>
          <w:szCs w:val="22"/>
        </w:rPr>
      </w:pPr>
      <w:r w:rsidRPr="00D949F3">
        <w:rPr>
          <w:rFonts w:ascii="Arial" w:hAnsi="Arial" w:cs="Arial"/>
          <w:sz w:val="22"/>
          <w:szCs w:val="22"/>
        </w:rPr>
        <w:t>Providers submitted actual costs for 21/22</w:t>
      </w:r>
      <w:r w:rsidRPr="00D949F3" w:rsidR="00B977AC">
        <w:rPr>
          <w:rFonts w:ascii="Arial" w:hAnsi="Arial" w:cs="Arial"/>
          <w:sz w:val="22"/>
          <w:szCs w:val="22"/>
        </w:rPr>
        <w:t>,</w:t>
      </w:r>
      <w:r w:rsidRPr="00D949F3">
        <w:rPr>
          <w:rFonts w:ascii="Arial" w:hAnsi="Arial" w:cs="Arial"/>
          <w:sz w:val="22"/>
          <w:szCs w:val="22"/>
        </w:rPr>
        <w:t xml:space="preserve"> and an estimated cost for 22/23 based on a provider assumed uplift %. </w:t>
      </w:r>
      <w:r w:rsidRPr="00D949F3" w:rsidR="5D839E19">
        <w:rPr>
          <w:rFonts w:ascii="Arial" w:hAnsi="Arial" w:cs="Arial"/>
          <w:sz w:val="22"/>
          <w:szCs w:val="22"/>
        </w:rPr>
        <w:t>A</w:t>
      </w:r>
      <w:r w:rsidRPr="00D949F3">
        <w:rPr>
          <w:rFonts w:ascii="Arial" w:hAnsi="Arial" w:cs="Arial"/>
          <w:sz w:val="22"/>
          <w:szCs w:val="22"/>
        </w:rPr>
        <w:t xml:space="preserve">nalysis was conducted to understand the variability between the 21/22 and 22/23 costs, </w:t>
      </w:r>
      <w:r w:rsidRPr="00D949F3" w:rsidR="008A54EC">
        <w:rPr>
          <w:rFonts w:ascii="Arial" w:hAnsi="Arial" w:cs="Arial"/>
          <w:sz w:val="22"/>
          <w:szCs w:val="22"/>
        </w:rPr>
        <w:t xml:space="preserve">and </w:t>
      </w:r>
      <w:r w:rsidRPr="00D949F3">
        <w:rPr>
          <w:rFonts w:ascii="Arial" w:hAnsi="Arial" w:cs="Arial"/>
          <w:sz w:val="22"/>
          <w:szCs w:val="22"/>
        </w:rPr>
        <w:t xml:space="preserve">this indicates potential approaches to inflation have been inconsistently applied across providers. </w:t>
      </w:r>
      <w:proofErr w:type="gramStart"/>
      <w:r w:rsidRPr="00D949F3" w:rsidR="005B7F70">
        <w:rPr>
          <w:rFonts w:ascii="Arial" w:hAnsi="Arial" w:cs="Arial"/>
          <w:sz w:val="22"/>
          <w:szCs w:val="22"/>
        </w:rPr>
        <w:t>With this in mind,</w:t>
      </w:r>
      <w:r w:rsidRPr="00D949F3">
        <w:rPr>
          <w:rFonts w:ascii="Arial" w:hAnsi="Arial" w:cs="Arial"/>
          <w:sz w:val="22"/>
          <w:szCs w:val="22"/>
        </w:rPr>
        <w:t xml:space="preserve"> 21/22</w:t>
      </w:r>
      <w:proofErr w:type="gramEnd"/>
      <w:r w:rsidRPr="00D949F3">
        <w:rPr>
          <w:rFonts w:ascii="Arial" w:hAnsi="Arial" w:cs="Arial"/>
          <w:sz w:val="22"/>
          <w:szCs w:val="22"/>
        </w:rPr>
        <w:t xml:space="preserve"> actuals have been used together with a standard inflation rate against each cost category as a more representative scenario of Fair Cost of Care in 22/23.</w:t>
      </w:r>
      <w:r w:rsidRPr="00D949F3" w:rsidR="004A3E0C">
        <w:rPr>
          <w:rFonts w:ascii="Arial" w:hAnsi="Arial" w:cs="Arial"/>
          <w:sz w:val="22"/>
          <w:szCs w:val="22"/>
        </w:rPr>
        <w:t xml:space="preserve"> </w:t>
      </w:r>
    </w:p>
    <w:p w:rsidRPr="00D949F3" w:rsidR="004C0E61" w:rsidP="004C0E61" w:rsidRDefault="004C0E61" w14:paraId="45117BB6" w14:textId="77777777">
      <w:pPr>
        <w:pStyle w:val="ListParagraph"/>
        <w:shd w:val="clear" w:color="auto" w:fill="FFFFFF"/>
        <w:spacing w:after="75"/>
        <w:rPr>
          <w:rFonts w:ascii="Arial" w:hAnsi="Arial" w:cs="Arial"/>
          <w:sz w:val="22"/>
          <w:szCs w:val="22"/>
        </w:rPr>
      </w:pPr>
    </w:p>
    <w:p w:rsidRPr="00D949F3" w:rsidR="001D226E" w:rsidP="004C0E61" w:rsidRDefault="00F71328" w14:paraId="27678837" w14:textId="1402A8C6">
      <w:pPr>
        <w:pStyle w:val="ListParagraph"/>
        <w:shd w:val="clear" w:color="auto" w:fill="FFFFFF"/>
        <w:spacing w:after="75"/>
        <w:rPr>
          <w:rFonts w:ascii="Arial" w:hAnsi="Arial" w:cs="Arial"/>
          <w:b/>
          <w:color w:val="0B0C0C"/>
          <w:sz w:val="22"/>
          <w:szCs w:val="22"/>
        </w:rPr>
      </w:pPr>
      <w:r w:rsidRPr="00D949F3">
        <w:rPr>
          <w:rFonts w:ascii="Arial" w:hAnsi="Arial" w:cs="Arial"/>
          <w:sz w:val="22"/>
          <w:szCs w:val="22"/>
        </w:rPr>
        <w:t>The i</w:t>
      </w:r>
      <w:r w:rsidRPr="00D949F3" w:rsidR="00B10AFD">
        <w:rPr>
          <w:rFonts w:ascii="Arial" w:hAnsi="Arial" w:cs="Arial"/>
          <w:sz w:val="22"/>
          <w:szCs w:val="22"/>
        </w:rPr>
        <w:t>nflation assumptions for 22/23</w:t>
      </w:r>
      <w:r w:rsidRPr="00D949F3">
        <w:rPr>
          <w:rFonts w:ascii="Arial" w:hAnsi="Arial" w:cs="Arial"/>
          <w:sz w:val="22"/>
          <w:szCs w:val="22"/>
        </w:rPr>
        <w:t xml:space="preserve"> are set out </w:t>
      </w:r>
      <w:r w:rsidRPr="00D949F3" w:rsidR="001D226E">
        <w:rPr>
          <w:rFonts w:ascii="Arial" w:hAnsi="Arial" w:cs="Arial"/>
          <w:sz w:val="22"/>
          <w:szCs w:val="22"/>
        </w:rPr>
        <w:t>below.</w:t>
      </w:r>
    </w:p>
    <w:p w:rsidRPr="00D949F3" w:rsidR="000C2A81" w:rsidP="005F157F" w:rsidRDefault="00B10AFD" w14:paraId="12C98A12" w14:textId="2391B207">
      <w:pPr>
        <w:spacing w:after="0" w:line="240" w:lineRule="auto"/>
        <w:textAlignment w:val="baseline"/>
        <w:rPr>
          <w:rFonts w:ascii="Arial" w:hAnsi="Arial" w:cs="Arial"/>
          <w:lang w:eastAsia="en-GB"/>
        </w:rPr>
      </w:pPr>
      <w:r w:rsidRPr="00D949F3">
        <w:rPr>
          <w:rFonts w:ascii="Arial" w:hAnsi="Arial" w:cs="Arial"/>
          <w:lang w:eastAsia="en-GB"/>
        </w:rPr>
        <w:t xml:space="preserve"> </w:t>
      </w:r>
    </w:p>
    <w:p w:rsidRPr="00D949F3" w:rsidR="005F157F" w:rsidP="005F157F" w:rsidRDefault="00B10AFD" w14:paraId="058A6D85" w14:textId="6AE02DBC">
      <w:pPr>
        <w:pStyle w:val="ListParagraph"/>
        <w:numPr>
          <w:ilvl w:val="0"/>
          <w:numId w:val="9"/>
        </w:numPr>
        <w:textAlignment w:val="baseline"/>
        <w:rPr>
          <w:rFonts w:ascii="Arial" w:hAnsi="Arial" w:cs="Arial" w:eastAsiaTheme="minorHAnsi"/>
          <w:sz w:val="22"/>
          <w:szCs w:val="22"/>
        </w:rPr>
      </w:pPr>
      <w:r w:rsidRPr="00D949F3">
        <w:rPr>
          <w:rFonts w:ascii="Arial" w:hAnsi="Arial" w:cs="Arial" w:eastAsiaTheme="minorHAnsi"/>
          <w:sz w:val="22"/>
          <w:szCs w:val="22"/>
        </w:rPr>
        <w:t>The staff costs were assumed to grow in line with the % change to the national living wage from 21/22 to April 2022.</w:t>
      </w:r>
      <w:r w:rsidRPr="00D949F3" w:rsidR="005F157F">
        <w:rPr>
          <w:rFonts w:ascii="Arial" w:hAnsi="Arial" w:cs="Arial" w:eastAsiaTheme="minorHAnsi"/>
          <w:sz w:val="22"/>
          <w:szCs w:val="22"/>
        </w:rPr>
        <w:t xml:space="preserve"> It has been assumed that the </w:t>
      </w:r>
      <w:r w:rsidRPr="00D949F3" w:rsidR="001D226E">
        <w:rPr>
          <w:rFonts w:ascii="Arial" w:hAnsi="Arial" w:cs="Arial" w:eastAsiaTheme="minorHAnsi"/>
          <w:sz w:val="22"/>
          <w:szCs w:val="22"/>
        </w:rPr>
        <w:t>i</w:t>
      </w:r>
      <w:r w:rsidRPr="00D949F3" w:rsidR="005F157F">
        <w:rPr>
          <w:rFonts w:ascii="Arial" w:hAnsi="Arial" w:cs="Arial" w:eastAsiaTheme="minorHAnsi"/>
          <w:sz w:val="22"/>
          <w:szCs w:val="22"/>
        </w:rPr>
        <w:t xml:space="preserve">ncrease in national living wage (NLW) from 21/22 to 22/23 is 6.62% and has been applied to staff costs. </w:t>
      </w:r>
    </w:p>
    <w:p w:rsidRPr="00D949F3" w:rsidR="00F47771" w:rsidP="1A32411E" w:rsidRDefault="00B10AFD" w14:paraId="2B5AAE9E" w14:textId="7899E241">
      <w:pPr>
        <w:pStyle w:val="ListParagraph"/>
        <w:numPr>
          <w:ilvl w:val="0"/>
          <w:numId w:val="9"/>
        </w:numPr>
        <w:textAlignment w:val="baseline"/>
        <w:rPr>
          <w:rFonts w:ascii="Arial" w:hAnsi="Arial" w:eastAsia="Calibri" w:cs="Arial" w:eastAsiaTheme="minorAscii"/>
          <w:sz w:val="22"/>
          <w:szCs w:val="22"/>
        </w:rPr>
      </w:pPr>
      <w:r w:rsidRPr="1A32411E" w:rsidR="00B10AFD">
        <w:rPr>
          <w:rFonts w:ascii="Arial" w:hAnsi="Arial" w:eastAsia="Calibri" w:cs="Arial" w:eastAsiaTheme="minorAscii"/>
          <w:sz w:val="22"/>
          <w:szCs w:val="22"/>
        </w:rPr>
        <w:t xml:space="preserve">All other costs were assumed to grow in line with the Consumer Prices Index including owner occupiers' housing costs for April 2022. </w:t>
      </w:r>
      <w:r w:rsidRPr="1A32411E" w:rsidR="00F47771">
        <w:rPr>
          <w:rFonts w:ascii="Arial" w:hAnsi="Arial" w:eastAsia="Calibri" w:cs="Arial" w:eastAsiaTheme="minorAscii"/>
          <w:sz w:val="22"/>
          <w:szCs w:val="22"/>
        </w:rPr>
        <w:t xml:space="preserve">CPI as </w:t>
      </w:r>
      <w:proofErr w:type="gramStart"/>
      <w:r w:rsidRPr="1A32411E" w:rsidR="00F47771">
        <w:rPr>
          <w:rFonts w:ascii="Arial" w:hAnsi="Arial" w:eastAsia="Calibri" w:cs="Arial" w:eastAsiaTheme="minorAscii"/>
          <w:sz w:val="22"/>
          <w:szCs w:val="22"/>
        </w:rPr>
        <w:t>at</w:t>
      </w:r>
      <w:proofErr w:type="gramEnd"/>
      <w:r w:rsidRPr="1A32411E" w:rsidR="00F47771">
        <w:rPr>
          <w:rFonts w:ascii="Arial" w:hAnsi="Arial" w:eastAsia="Calibri" w:cs="Arial" w:eastAsiaTheme="minorAscii"/>
          <w:sz w:val="22"/>
          <w:szCs w:val="22"/>
        </w:rPr>
        <w:t xml:space="preserve"> April 2022 is 7.8% for premises, services</w:t>
      </w:r>
      <w:r w:rsidRPr="1A32411E" w:rsidR="00334BCC">
        <w:rPr>
          <w:rFonts w:ascii="Arial" w:hAnsi="Arial" w:eastAsia="Calibri" w:cs="Arial" w:eastAsiaTheme="minorAscii"/>
          <w:sz w:val="22"/>
          <w:szCs w:val="22"/>
        </w:rPr>
        <w:t>,</w:t>
      </w:r>
      <w:r w:rsidRPr="1A32411E" w:rsidR="00F47771">
        <w:rPr>
          <w:rFonts w:ascii="Arial" w:hAnsi="Arial" w:eastAsia="Calibri" w:cs="Arial" w:eastAsiaTheme="minorAscii"/>
          <w:sz w:val="22"/>
          <w:szCs w:val="22"/>
        </w:rPr>
        <w:t xml:space="preserve"> and head office costs. </w:t>
      </w:r>
    </w:p>
    <w:p w:rsidRPr="00D949F3" w:rsidR="005A3B97" w:rsidP="34EB9592" w:rsidRDefault="005A3B97" w14:paraId="118A4C34" w14:textId="65CD51C2">
      <w:pPr>
        <w:pStyle w:val="ListParagraph"/>
        <w:numPr>
          <w:ilvl w:val="0"/>
          <w:numId w:val="9"/>
        </w:numPr>
        <w:textAlignment w:val="baseline"/>
        <w:rPr>
          <w:rFonts w:ascii="Arial" w:hAnsi="Arial" w:cs="Arial" w:eastAsiaTheme="minorEastAsia"/>
          <w:sz w:val="22"/>
          <w:szCs w:val="22"/>
        </w:rPr>
      </w:pPr>
      <w:r w:rsidRPr="00D949F3">
        <w:rPr>
          <w:rFonts w:ascii="Arial" w:hAnsi="Arial" w:cs="Arial" w:eastAsiaTheme="minorEastAsia"/>
          <w:sz w:val="22"/>
          <w:szCs w:val="22"/>
        </w:rPr>
        <w:t xml:space="preserve">Return On Operations and Return </w:t>
      </w:r>
      <w:bookmarkStart w:name="_Int_OUWc2Kz3" w:id="0"/>
      <w:proofErr w:type="gramStart"/>
      <w:r w:rsidRPr="00D949F3">
        <w:rPr>
          <w:rFonts w:ascii="Arial" w:hAnsi="Arial" w:cs="Arial" w:eastAsiaTheme="minorEastAsia"/>
          <w:sz w:val="22"/>
          <w:szCs w:val="22"/>
        </w:rPr>
        <w:t>On</w:t>
      </w:r>
      <w:bookmarkEnd w:id="0"/>
      <w:proofErr w:type="gramEnd"/>
      <w:r w:rsidRPr="00D949F3">
        <w:rPr>
          <w:rFonts w:ascii="Arial" w:hAnsi="Arial" w:cs="Arial" w:eastAsiaTheme="minorEastAsia"/>
          <w:sz w:val="22"/>
          <w:szCs w:val="22"/>
        </w:rPr>
        <w:t xml:space="preserve"> Capital use the same percentage margin on total cost.</w:t>
      </w:r>
    </w:p>
    <w:p w:rsidRPr="00D949F3" w:rsidR="005A3B97" w:rsidP="005A3B97" w:rsidRDefault="00EB31AC" w14:paraId="6A66C874" w14:textId="5E628980">
      <w:pPr>
        <w:pStyle w:val="ListParagraph"/>
        <w:numPr>
          <w:ilvl w:val="0"/>
          <w:numId w:val="9"/>
        </w:numPr>
        <w:textAlignment w:val="baseline"/>
        <w:rPr>
          <w:rFonts w:ascii="Arial" w:hAnsi="Arial" w:cs="Arial" w:eastAsiaTheme="minorHAnsi"/>
          <w:sz w:val="22"/>
          <w:szCs w:val="22"/>
        </w:rPr>
      </w:pPr>
      <w:r w:rsidRPr="00D949F3">
        <w:rPr>
          <w:rFonts w:ascii="Arial" w:hAnsi="Arial" w:cs="Arial" w:eastAsiaTheme="minorHAnsi"/>
          <w:sz w:val="22"/>
          <w:szCs w:val="22"/>
        </w:rPr>
        <w:t xml:space="preserve">Fair Cost of Care analysis has only considered those returns with a positive value for </w:t>
      </w:r>
      <w:r w:rsidRPr="00D949F3" w:rsidR="00FC557A">
        <w:rPr>
          <w:rFonts w:ascii="Arial" w:hAnsi="Arial" w:cs="Arial" w:eastAsiaTheme="minorHAnsi"/>
          <w:sz w:val="22"/>
          <w:szCs w:val="22"/>
        </w:rPr>
        <w:t>numbers of occupied beds within each care cohort.</w:t>
      </w:r>
      <w:r w:rsidRPr="00D949F3" w:rsidR="00832F1D">
        <w:rPr>
          <w:rFonts w:ascii="Arial" w:hAnsi="Arial" w:cs="Arial" w:eastAsiaTheme="minorHAnsi"/>
          <w:sz w:val="22"/>
          <w:szCs w:val="22"/>
        </w:rPr>
        <w:t xml:space="preserve"> Those with zero values have been omitted from the analysis.</w:t>
      </w:r>
    </w:p>
    <w:p w:rsidRPr="00D949F3" w:rsidR="005A3B97" w:rsidP="005A3B97" w:rsidRDefault="003F0E3D" w14:paraId="0541CC85" w14:textId="245EA464">
      <w:pPr>
        <w:pStyle w:val="ListParagraph"/>
        <w:numPr>
          <w:ilvl w:val="0"/>
          <w:numId w:val="9"/>
        </w:numPr>
        <w:textAlignment w:val="baseline"/>
        <w:rPr>
          <w:rFonts w:ascii="Arial" w:hAnsi="Arial" w:cs="Arial" w:eastAsiaTheme="minorHAnsi"/>
          <w:sz w:val="22"/>
          <w:szCs w:val="22"/>
        </w:rPr>
      </w:pPr>
      <w:r w:rsidRPr="00D949F3">
        <w:rPr>
          <w:rFonts w:ascii="Arial" w:hAnsi="Arial" w:cs="Arial" w:eastAsiaTheme="minorHAnsi"/>
          <w:sz w:val="22"/>
          <w:szCs w:val="22"/>
        </w:rPr>
        <w:t xml:space="preserve">In developing the local Fair Cost of Care the analysis </w:t>
      </w:r>
      <w:r w:rsidRPr="00D949F3" w:rsidR="000C27EC">
        <w:rPr>
          <w:rFonts w:ascii="Arial" w:hAnsi="Arial" w:cs="Arial" w:eastAsiaTheme="minorHAnsi"/>
          <w:sz w:val="22"/>
          <w:szCs w:val="22"/>
        </w:rPr>
        <w:t>the median</w:t>
      </w:r>
      <w:r w:rsidRPr="00D949F3" w:rsidR="00343C13">
        <w:rPr>
          <w:rFonts w:ascii="Arial" w:hAnsi="Arial" w:cs="Arial" w:eastAsiaTheme="minorHAnsi"/>
          <w:sz w:val="22"/>
          <w:szCs w:val="22"/>
        </w:rPr>
        <w:t xml:space="preserve"> has been taken</w:t>
      </w:r>
      <w:r w:rsidRPr="00D949F3" w:rsidR="000C27EC">
        <w:rPr>
          <w:rFonts w:ascii="Arial" w:hAnsi="Arial" w:cs="Arial" w:eastAsiaTheme="minorHAnsi"/>
          <w:sz w:val="22"/>
          <w:szCs w:val="22"/>
        </w:rPr>
        <w:t xml:space="preserve"> </w:t>
      </w:r>
      <w:r w:rsidRPr="00D949F3" w:rsidR="008C38C0">
        <w:rPr>
          <w:rFonts w:ascii="Arial" w:hAnsi="Arial" w:cs="Arial" w:eastAsiaTheme="minorHAnsi"/>
          <w:sz w:val="22"/>
          <w:szCs w:val="22"/>
        </w:rPr>
        <w:t>at a sub-total</w:t>
      </w:r>
      <w:r w:rsidRPr="00D949F3" w:rsidR="007C6447">
        <w:rPr>
          <w:rFonts w:ascii="Arial" w:hAnsi="Arial" w:cs="Arial" w:eastAsiaTheme="minorHAnsi"/>
          <w:sz w:val="22"/>
          <w:szCs w:val="22"/>
        </w:rPr>
        <w:t xml:space="preserve"> </w:t>
      </w:r>
      <w:r w:rsidRPr="00D949F3" w:rsidR="008C38C0">
        <w:rPr>
          <w:rFonts w:ascii="Arial" w:hAnsi="Arial" w:cs="Arial" w:eastAsiaTheme="minorHAnsi"/>
          <w:sz w:val="22"/>
          <w:szCs w:val="22"/>
        </w:rPr>
        <w:t>level rather that an individual line item</w:t>
      </w:r>
      <w:r w:rsidRPr="00D949F3" w:rsidR="007C6447">
        <w:rPr>
          <w:rFonts w:ascii="Arial" w:hAnsi="Arial" w:cs="Arial" w:eastAsiaTheme="minorHAnsi"/>
          <w:sz w:val="22"/>
          <w:szCs w:val="22"/>
        </w:rPr>
        <w:t xml:space="preserve">. This is due to some elements of costs only being populated by small </w:t>
      </w:r>
      <w:r w:rsidRPr="00D949F3" w:rsidR="007450D4">
        <w:rPr>
          <w:rFonts w:ascii="Arial" w:hAnsi="Arial" w:cs="Arial" w:eastAsiaTheme="minorHAnsi"/>
          <w:sz w:val="22"/>
          <w:szCs w:val="22"/>
        </w:rPr>
        <w:t xml:space="preserve">numbers of providers and assuming that this cost is then </w:t>
      </w:r>
      <w:r w:rsidRPr="00D949F3" w:rsidR="00C86FA2">
        <w:rPr>
          <w:rFonts w:ascii="Arial" w:hAnsi="Arial" w:cs="Arial" w:eastAsiaTheme="minorHAnsi"/>
          <w:sz w:val="22"/>
          <w:szCs w:val="22"/>
        </w:rPr>
        <w:t>applicable across the whole provider base, potentially inflates or double counts costs.</w:t>
      </w:r>
    </w:p>
    <w:p w:rsidRPr="00D949F3" w:rsidR="005A3B97" w:rsidP="00B84BDA" w:rsidRDefault="005A3B97" w14:paraId="5ED24E15" w14:textId="282E8D60">
      <w:pPr>
        <w:pStyle w:val="ListParagraph"/>
        <w:textAlignment w:val="baseline"/>
        <w:rPr>
          <w:rFonts w:ascii="Arial" w:hAnsi="Arial" w:cs="Arial" w:eastAsiaTheme="minorHAnsi"/>
          <w:sz w:val="22"/>
          <w:szCs w:val="22"/>
        </w:rPr>
      </w:pPr>
    </w:p>
    <w:p w:rsidRPr="00D949F3" w:rsidR="0004325C" w:rsidP="004C0E61" w:rsidRDefault="0004325C" w14:paraId="779AC441" w14:textId="5AB7EBC8">
      <w:pPr>
        <w:ind w:left="720"/>
        <w:textAlignment w:val="baseline"/>
        <w:rPr>
          <w:rFonts w:ascii="Arial" w:hAnsi="Arial" w:cs="Arial"/>
          <w:lang w:eastAsia="en-GB"/>
        </w:rPr>
      </w:pPr>
      <w:r w:rsidRPr="00D949F3">
        <w:rPr>
          <w:rFonts w:ascii="Arial" w:hAnsi="Arial" w:cs="Arial"/>
          <w:lang w:eastAsia="en-GB"/>
        </w:rPr>
        <w:t>There are a range of methodologies to calculate Return on Operations (ROO) and Return on Capita</w:t>
      </w:r>
      <w:r w:rsidRPr="00D949F3" w:rsidR="006345BF">
        <w:rPr>
          <w:rFonts w:ascii="Arial" w:hAnsi="Arial" w:cs="Arial"/>
          <w:lang w:eastAsia="en-GB"/>
        </w:rPr>
        <w:t xml:space="preserve">l </w:t>
      </w:r>
      <w:r w:rsidRPr="00D949F3">
        <w:rPr>
          <w:rFonts w:ascii="Arial" w:hAnsi="Arial" w:cs="Arial"/>
          <w:lang w:eastAsia="en-GB"/>
        </w:rPr>
        <w:t xml:space="preserve">(ROC) forecasts, with a range of views apparent across the provider submissions on the target ROO and ROC. </w:t>
      </w:r>
    </w:p>
    <w:p w:rsidRPr="00D949F3" w:rsidR="0004325C" w:rsidP="004C0E61" w:rsidRDefault="008C691F" w14:paraId="0767FC29" w14:textId="31F10AE1">
      <w:pPr>
        <w:ind w:left="720"/>
        <w:textAlignment w:val="baseline"/>
        <w:rPr>
          <w:rFonts w:ascii="Arial" w:hAnsi="Arial" w:cs="Arial"/>
          <w:lang w:eastAsia="en-GB"/>
        </w:rPr>
      </w:pPr>
      <w:r w:rsidRPr="00D949F3">
        <w:rPr>
          <w:rFonts w:ascii="Arial" w:hAnsi="Arial" w:cs="Arial"/>
          <w:lang w:eastAsia="en-GB"/>
        </w:rPr>
        <w:t>A</w:t>
      </w:r>
      <w:r w:rsidRPr="00D949F3" w:rsidR="00734913">
        <w:rPr>
          <w:rFonts w:ascii="Arial" w:hAnsi="Arial" w:cs="Arial"/>
          <w:lang w:eastAsia="en-GB"/>
        </w:rPr>
        <w:t xml:space="preserve">nalysis of the ROC </w:t>
      </w:r>
      <w:r w:rsidRPr="00D949F3" w:rsidR="003E1AB3">
        <w:rPr>
          <w:rFonts w:ascii="Arial" w:hAnsi="Arial" w:cs="Arial"/>
          <w:lang w:eastAsia="en-GB"/>
        </w:rPr>
        <w:t>submitted by the providers, gave a significant variance. However</w:t>
      </w:r>
      <w:r w:rsidRPr="00D949F3" w:rsidR="006345BF">
        <w:rPr>
          <w:rFonts w:ascii="Arial" w:hAnsi="Arial" w:cs="Arial"/>
          <w:lang w:eastAsia="en-GB"/>
        </w:rPr>
        <w:t>,</w:t>
      </w:r>
      <w:r w:rsidRPr="00D949F3" w:rsidR="003E1AB3">
        <w:rPr>
          <w:rFonts w:ascii="Arial" w:hAnsi="Arial" w:cs="Arial"/>
          <w:lang w:eastAsia="en-GB"/>
        </w:rPr>
        <w:t xml:space="preserve"> alongside the ROC rate, pr</w:t>
      </w:r>
      <w:r w:rsidRPr="00D949F3" w:rsidR="0004325C">
        <w:rPr>
          <w:rFonts w:ascii="Arial" w:hAnsi="Arial" w:cs="Arial"/>
          <w:lang w:eastAsia="en-GB"/>
        </w:rPr>
        <w:t>ovider</w:t>
      </w:r>
      <w:r w:rsidRPr="00D949F3" w:rsidR="00A943B4">
        <w:rPr>
          <w:rFonts w:ascii="Arial" w:hAnsi="Arial" w:cs="Arial"/>
          <w:lang w:eastAsia="en-GB"/>
        </w:rPr>
        <w:t>s</w:t>
      </w:r>
      <w:r w:rsidRPr="00D949F3" w:rsidR="0004325C">
        <w:rPr>
          <w:rFonts w:ascii="Arial" w:hAnsi="Arial" w:cs="Arial"/>
          <w:lang w:eastAsia="en-GB"/>
        </w:rPr>
        <w:t xml:space="preserve"> </w:t>
      </w:r>
      <w:r w:rsidRPr="00D949F3" w:rsidR="003E1AB3">
        <w:rPr>
          <w:rFonts w:ascii="Arial" w:hAnsi="Arial" w:cs="Arial"/>
          <w:lang w:eastAsia="en-GB"/>
        </w:rPr>
        <w:t xml:space="preserve">also submitted </w:t>
      </w:r>
      <w:r w:rsidRPr="00D949F3" w:rsidR="00BE3196">
        <w:rPr>
          <w:rFonts w:ascii="Arial" w:hAnsi="Arial" w:cs="Arial"/>
          <w:lang w:eastAsia="en-GB"/>
        </w:rPr>
        <w:t>properly valuations</w:t>
      </w:r>
      <w:r w:rsidRPr="00D949F3" w:rsidR="00E27BAE">
        <w:rPr>
          <w:rFonts w:ascii="Arial" w:hAnsi="Arial" w:cs="Arial"/>
          <w:lang w:eastAsia="en-GB"/>
        </w:rPr>
        <w:t>.</w:t>
      </w:r>
      <w:r w:rsidRPr="00D949F3" w:rsidR="00A943B4">
        <w:rPr>
          <w:rFonts w:ascii="Arial" w:hAnsi="Arial" w:cs="Arial"/>
          <w:lang w:eastAsia="en-GB"/>
        </w:rPr>
        <w:t xml:space="preserve"> </w:t>
      </w:r>
      <w:r w:rsidRPr="00D949F3" w:rsidR="00E27BAE">
        <w:rPr>
          <w:rFonts w:ascii="Arial" w:hAnsi="Arial" w:cs="Arial"/>
          <w:lang w:eastAsia="en-GB"/>
        </w:rPr>
        <w:t>Therefore,</w:t>
      </w:r>
      <w:r w:rsidRPr="00D949F3" w:rsidR="00A943B4">
        <w:rPr>
          <w:rFonts w:ascii="Arial" w:hAnsi="Arial" w:cs="Arial"/>
          <w:lang w:eastAsia="en-GB"/>
        </w:rPr>
        <w:t xml:space="preserve"> a freehold value and </w:t>
      </w:r>
      <w:r w:rsidRPr="00D949F3" w:rsidR="003E1AB3">
        <w:rPr>
          <w:rFonts w:ascii="Arial" w:hAnsi="Arial" w:cs="Arial"/>
          <w:lang w:eastAsia="en-GB"/>
        </w:rPr>
        <w:t xml:space="preserve">benchmark yield </w:t>
      </w:r>
      <w:r w:rsidRPr="00D949F3" w:rsidR="00A62F59">
        <w:rPr>
          <w:rFonts w:ascii="Arial" w:hAnsi="Arial" w:cs="Arial"/>
          <w:lang w:eastAsia="en-GB"/>
        </w:rPr>
        <w:t xml:space="preserve">methodology has been applied to the </w:t>
      </w:r>
      <w:r w:rsidRPr="00D949F3" w:rsidR="002C38DB">
        <w:rPr>
          <w:rFonts w:ascii="Arial" w:hAnsi="Arial" w:cs="Arial"/>
          <w:lang w:eastAsia="en-GB"/>
        </w:rPr>
        <w:t>calculation</w:t>
      </w:r>
      <w:r w:rsidRPr="00D949F3" w:rsidR="00A62F59">
        <w:rPr>
          <w:rFonts w:ascii="Arial" w:hAnsi="Arial" w:cs="Arial"/>
          <w:lang w:eastAsia="en-GB"/>
        </w:rPr>
        <w:t xml:space="preserve"> of the ROC</w:t>
      </w:r>
      <w:r w:rsidRPr="00D949F3" w:rsidR="00581131">
        <w:rPr>
          <w:rFonts w:ascii="Arial" w:hAnsi="Arial" w:cs="Arial"/>
          <w:lang w:eastAsia="en-GB"/>
        </w:rPr>
        <w:t xml:space="preserve"> as </w:t>
      </w:r>
      <w:r w:rsidRPr="00D949F3" w:rsidR="002C38DB">
        <w:rPr>
          <w:rFonts w:ascii="Arial" w:hAnsi="Arial" w:cs="Arial"/>
          <w:lang w:eastAsia="en-GB"/>
        </w:rPr>
        <w:t>it is</w:t>
      </w:r>
      <w:r w:rsidRPr="00D949F3" w:rsidR="00581131">
        <w:rPr>
          <w:rFonts w:ascii="Arial" w:hAnsi="Arial" w:cs="Arial"/>
          <w:lang w:eastAsia="en-GB"/>
        </w:rPr>
        <w:t xml:space="preserve"> less volatile measure of ROC</w:t>
      </w:r>
      <w:r w:rsidRPr="00D949F3" w:rsidR="002C38DB">
        <w:rPr>
          <w:rFonts w:ascii="Arial" w:hAnsi="Arial" w:cs="Arial"/>
          <w:lang w:eastAsia="en-GB"/>
        </w:rPr>
        <w:t xml:space="preserve"> than the </w:t>
      </w:r>
      <w:r w:rsidRPr="00D949F3" w:rsidR="00F94E28">
        <w:rPr>
          <w:rFonts w:ascii="Arial" w:hAnsi="Arial" w:cs="Arial"/>
          <w:lang w:eastAsia="en-GB"/>
        </w:rPr>
        <w:t>Fair Cost of Care</w:t>
      </w:r>
      <w:r w:rsidRPr="00D949F3" w:rsidR="002C38DB">
        <w:rPr>
          <w:rFonts w:ascii="Arial" w:hAnsi="Arial" w:cs="Arial"/>
          <w:lang w:eastAsia="en-GB"/>
        </w:rPr>
        <w:t xml:space="preserve"> return distribution. The</w:t>
      </w:r>
      <w:r w:rsidRPr="00D949F3" w:rsidR="005F4E4E">
        <w:rPr>
          <w:rFonts w:ascii="Arial" w:hAnsi="Arial" w:cs="Arial"/>
          <w:lang w:eastAsia="en-GB"/>
        </w:rPr>
        <w:t xml:space="preserve"> </w:t>
      </w:r>
      <w:r w:rsidRPr="00D949F3" w:rsidR="00A62F59">
        <w:rPr>
          <w:rFonts w:ascii="Arial" w:hAnsi="Arial" w:cs="Arial"/>
          <w:lang w:eastAsia="en-GB"/>
        </w:rPr>
        <w:t xml:space="preserve">mean freehold value per bed </w:t>
      </w:r>
      <w:r w:rsidRPr="00D949F3" w:rsidR="002C38DB">
        <w:rPr>
          <w:rFonts w:ascii="Arial" w:hAnsi="Arial" w:cs="Arial"/>
          <w:lang w:eastAsia="en-GB"/>
        </w:rPr>
        <w:t>across all care types h</w:t>
      </w:r>
      <w:r w:rsidRPr="00D949F3" w:rsidR="00BB7304">
        <w:rPr>
          <w:rFonts w:ascii="Arial" w:hAnsi="Arial" w:cs="Arial"/>
          <w:lang w:eastAsia="en-GB"/>
        </w:rPr>
        <w:t xml:space="preserve">as </w:t>
      </w:r>
      <w:r w:rsidRPr="00D949F3" w:rsidR="00BB7304">
        <w:rPr>
          <w:rFonts w:ascii="Arial" w:hAnsi="Arial" w:cs="Arial"/>
          <w:lang w:eastAsia="en-GB"/>
        </w:rPr>
        <w:lastRenderedPageBreak/>
        <w:t>been applied and an average yield of 5%</w:t>
      </w:r>
      <w:r w:rsidRPr="00D949F3" w:rsidR="000C2916">
        <w:rPr>
          <w:rFonts w:ascii="Arial" w:hAnsi="Arial" w:cs="Arial"/>
          <w:lang w:eastAsia="en-GB"/>
        </w:rPr>
        <w:t xml:space="preserve">. </w:t>
      </w:r>
      <w:r w:rsidRPr="00D949F3" w:rsidR="00756217">
        <w:rPr>
          <w:rFonts w:ascii="Arial" w:hAnsi="Arial" w:cs="Arial"/>
          <w:lang w:eastAsia="en-GB"/>
        </w:rPr>
        <w:t>This approach to ROC has been applied consistently across all care types.</w:t>
      </w:r>
    </w:p>
    <w:p w:rsidRPr="00D949F3" w:rsidR="008C691F" w:rsidP="004C0E61" w:rsidRDefault="006345BF" w14:paraId="417437B3" w14:textId="53FBDE00">
      <w:pPr>
        <w:ind w:left="720"/>
        <w:textAlignment w:val="baseline"/>
        <w:rPr>
          <w:rFonts w:ascii="Arial" w:hAnsi="Arial" w:cs="Arial"/>
          <w:lang w:eastAsia="en-GB"/>
        </w:rPr>
      </w:pPr>
      <w:r w:rsidRPr="00D949F3">
        <w:rPr>
          <w:rFonts w:ascii="Arial" w:hAnsi="Arial" w:cs="Arial"/>
          <w:lang w:eastAsia="en-GB"/>
        </w:rPr>
        <w:t>Similarly,</w:t>
      </w:r>
      <w:r w:rsidRPr="00D949F3" w:rsidR="008C691F">
        <w:rPr>
          <w:rFonts w:ascii="Arial" w:hAnsi="Arial" w:cs="Arial"/>
          <w:lang w:eastAsia="en-GB"/>
        </w:rPr>
        <w:t xml:space="preserve"> the </w:t>
      </w:r>
      <w:r w:rsidRPr="00D949F3" w:rsidR="002A19EB">
        <w:rPr>
          <w:rFonts w:ascii="Arial" w:hAnsi="Arial" w:cs="Arial"/>
          <w:lang w:eastAsia="en-GB"/>
        </w:rPr>
        <w:t xml:space="preserve">Fair Cost of Care </w:t>
      </w:r>
      <w:r w:rsidRPr="00D949F3" w:rsidR="008C691F">
        <w:rPr>
          <w:rFonts w:ascii="Arial" w:hAnsi="Arial" w:cs="Arial"/>
          <w:lang w:eastAsia="en-GB"/>
        </w:rPr>
        <w:t>returns demonstrated a high variance on the ROO</w:t>
      </w:r>
      <w:r w:rsidRPr="00D949F3" w:rsidR="00756217">
        <w:rPr>
          <w:rFonts w:ascii="Arial" w:hAnsi="Arial" w:cs="Arial"/>
          <w:lang w:eastAsia="en-GB"/>
        </w:rPr>
        <w:t>, a</w:t>
      </w:r>
      <w:r w:rsidRPr="00D949F3" w:rsidR="008446F6">
        <w:rPr>
          <w:rFonts w:ascii="Arial" w:hAnsi="Arial" w:cs="Arial"/>
          <w:lang w:eastAsia="en-GB"/>
        </w:rPr>
        <w:t xml:space="preserve">s such </w:t>
      </w:r>
      <w:r w:rsidRPr="00D949F3" w:rsidR="007A65C9">
        <w:rPr>
          <w:rFonts w:ascii="Arial" w:hAnsi="Arial" w:cs="Arial"/>
          <w:lang w:eastAsia="en-GB"/>
        </w:rPr>
        <w:t xml:space="preserve">the overall average of all the whole market has been applied, at 10.25%. It is important to note that this is reflective of the Fair Cost of Care </w:t>
      </w:r>
      <w:r w:rsidRPr="00D949F3" w:rsidR="002A19EB">
        <w:rPr>
          <w:rFonts w:ascii="Arial" w:hAnsi="Arial" w:cs="Arial"/>
          <w:lang w:eastAsia="en-GB"/>
        </w:rPr>
        <w:t>return but</w:t>
      </w:r>
      <w:r w:rsidRPr="00D949F3" w:rsidR="007A65C9">
        <w:rPr>
          <w:rFonts w:ascii="Arial" w:hAnsi="Arial" w:cs="Arial"/>
          <w:lang w:eastAsia="en-GB"/>
        </w:rPr>
        <w:t xml:space="preserve"> would need to be considered against value for money and affordability within a</w:t>
      </w:r>
      <w:r w:rsidRPr="00D949F3">
        <w:rPr>
          <w:rFonts w:ascii="Arial" w:hAnsi="Arial" w:cs="Arial"/>
          <w:lang w:eastAsia="en-GB"/>
        </w:rPr>
        <w:t xml:space="preserve">ny </w:t>
      </w:r>
      <w:r w:rsidRPr="00D949F3" w:rsidR="007A65C9">
        <w:rPr>
          <w:rFonts w:ascii="Arial" w:hAnsi="Arial" w:cs="Arial"/>
          <w:lang w:eastAsia="en-GB"/>
        </w:rPr>
        <w:t xml:space="preserve">local authority </w:t>
      </w:r>
      <w:r w:rsidRPr="00D949F3" w:rsidR="002A19EB">
        <w:rPr>
          <w:rFonts w:ascii="Arial" w:hAnsi="Arial" w:cs="Arial"/>
          <w:lang w:eastAsia="en-GB"/>
        </w:rPr>
        <w:t>Fee Setting</w:t>
      </w:r>
      <w:r w:rsidRPr="00D949F3" w:rsidR="007A65C9">
        <w:rPr>
          <w:rFonts w:ascii="Arial" w:hAnsi="Arial" w:cs="Arial"/>
          <w:lang w:eastAsia="en-GB"/>
        </w:rPr>
        <w:t xml:space="preserve"> context. </w:t>
      </w:r>
    </w:p>
    <w:p w:rsidRPr="00D949F3" w:rsidR="004C0E61" w:rsidP="004C0E61" w:rsidRDefault="00383CC2" w14:paraId="41C44063" w14:textId="77777777">
      <w:pPr>
        <w:pStyle w:val="ListParagraph"/>
        <w:numPr>
          <w:ilvl w:val="0"/>
          <w:numId w:val="11"/>
        </w:numPr>
        <w:rPr>
          <w:rStyle w:val="normaltextrun"/>
          <w:rFonts w:ascii="Arial" w:hAnsi="Arial" w:cs="Arial"/>
          <w:sz w:val="22"/>
          <w:szCs w:val="22"/>
          <w:lang w:val="en-US"/>
        </w:rPr>
      </w:pPr>
      <w:r w:rsidRPr="00D949F3">
        <w:rPr>
          <w:rStyle w:val="normaltextrun"/>
          <w:rFonts w:ascii="Arial" w:hAnsi="Arial" w:cs="Arial"/>
          <w:b/>
          <w:color w:val="000000"/>
          <w:position w:val="1"/>
          <w:sz w:val="22"/>
          <w:szCs w:val="22"/>
        </w:rPr>
        <w:t>Limitations of the Fair Cost of Care Process</w:t>
      </w:r>
    </w:p>
    <w:p w:rsidRPr="00D949F3" w:rsidR="004C0E61" w:rsidP="004C0E61" w:rsidRDefault="00383CC2" w14:paraId="1909D720" w14:textId="0F5EEE41">
      <w:pPr>
        <w:pStyle w:val="ListParagraph"/>
        <w:rPr>
          <w:rFonts w:ascii="Arial" w:hAnsi="Arial" w:cs="Arial"/>
          <w:sz w:val="22"/>
          <w:szCs w:val="22"/>
        </w:rPr>
      </w:pPr>
      <w:r w:rsidRPr="00D949F3">
        <w:rPr>
          <w:rFonts w:ascii="Arial" w:hAnsi="Arial" w:cs="Arial"/>
          <w:sz w:val="22"/>
          <w:szCs w:val="22"/>
        </w:rPr>
        <w:t>There were some limitations to the tools</w:t>
      </w:r>
      <w:r w:rsidRPr="00D949F3" w:rsidR="002042BC">
        <w:rPr>
          <w:rFonts w:ascii="Arial" w:hAnsi="Arial" w:cs="Arial"/>
          <w:sz w:val="22"/>
          <w:szCs w:val="22"/>
        </w:rPr>
        <w:t xml:space="preserve"> and process</w:t>
      </w:r>
      <w:r w:rsidRPr="00D949F3" w:rsidR="00E63286">
        <w:rPr>
          <w:rFonts w:ascii="Arial" w:hAnsi="Arial" w:cs="Arial"/>
          <w:sz w:val="22"/>
          <w:szCs w:val="22"/>
        </w:rPr>
        <w:t xml:space="preserve">. These </w:t>
      </w:r>
      <w:r w:rsidRPr="00D949F3" w:rsidR="00341AE3">
        <w:rPr>
          <w:rFonts w:ascii="Arial" w:hAnsi="Arial" w:cs="Arial"/>
          <w:sz w:val="22"/>
          <w:szCs w:val="22"/>
        </w:rPr>
        <w:t>includ</w:t>
      </w:r>
      <w:r w:rsidRPr="00D949F3" w:rsidR="00E63286">
        <w:rPr>
          <w:rFonts w:ascii="Arial" w:hAnsi="Arial" w:cs="Arial"/>
          <w:sz w:val="22"/>
          <w:szCs w:val="22"/>
        </w:rPr>
        <w:t>e:</w:t>
      </w:r>
      <w:r w:rsidRPr="00D949F3">
        <w:rPr>
          <w:rFonts w:ascii="Arial" w:hAnsi="Arial" w:cs="Arial"/>
          <w:sz w:val="22"/>
          <w:szCs w:val="22"/>
        </w:rPr>
        <w:t xml:space="preserve"> </w:t>
      </w:r>
      <w:r w:rsidRPr="00D949F3" w:rsidR="00361225">
        <w:rPr>
          <w:rFonts w:ascii="Arial" w:hAnsi="Arial" w:cs="Arial"/>
          <w:sz w:val="22"/>
          <w:szCs w:val="22"/>
        </w:rPr>
        <w:t>the tools</w:t>
      </w:r>
      <w:r w:rsidRPr="00D949F3">
        <w:rPr>
          <w:rFonts w:ascii="Arial" w:hAnsi="Arial" w:cs="Arial"/>
          <w:sz w:val="22"/>
          <w:szCs w:val="22"/>
        </w:rPr>
        <w:t xml:space="preserve"> are a retrospective look at the cost bases, </w:t>
      </w:r>
      <w:r w:rsidRPr="00D949F3" w:rsidR="00BD57B8">
        <w:rPr>
          <w:rFonts w:ascii="Arial" w:hAnsi="Arial" w:cs="Arial"/>
          <w:sz w:val="22"/>
          <w:szCs w:val="22"/>
        </w:rPr>
        <w:t xml:space="preserve">and </w:t>
      </w:r>
      <w:r w:rsidRPr="00D949F3">
        <w:rPr>
          <w:rFonts w:ascii="Arial" w:hAnsi="Arial" w:cs="Arial"/>
          <w:sz w:val="22"/>
          <w:szCs w:val="22"/>
        </w:rPr>
        <w:t>the exercise does not answer the question of price, particularly as the process doesn’t differentiate between social care and health provision</w:t>
      </w:r>
      <w:r w:rsidRPr="00D949F3" w:rsidR="00BD57B8">
        <w:rPr>
          <w:rFonts w:ascii="Arial" w:hAnsi="Arial" w:cs="Arial"/>
          <w:sz w:val="22"/>
          <w:szCs w:val="22"/>
        </w:rPr>
        <w:t xml:space="preserve">. In addition, the </w:t>
      </w:r>
      <w:r w:rsidRPr="00D949F3">
        <w:rPr>
          <w:rFonts w:ascii="Arial" w:hAnsi="Arial" w:cs="Arial"/>
          <w:sz w:val="22"/>
          <w:szCs w:val="22"/>
        </w:rPr>
        <w:t xml:space="preserve">tool did not specifically identify </w:t>
      </w:r>
      <w:r w:rsidRPr="00D949F3" w:rsidR="002042BC">
        <w:rPr>
          <w:rFonts w:ascii="Arial" w:hAnsi="Arial" w:cs="Arial"/>
          <w:sz w:val="22"/>
          <w:szCs w:val="22"/>
        </w:rPr>
        <w:t xml:space="preserve">the </w:t>
      </w:r>
      <w:r w:rsidRPr="00D949F3">
        <w:rPr>
          <w:rFonts w:ascii="Arial" w:hAnsi="Arial" w:cs="Arial"/>
          <w:sz w:val="22"/>
          <w:szCs w:val="22"/>
        </w:rPr>
        <w:t>cost of provision of eligible care needs and specification, potentially impacting the overall unit costs, as the delivery model, commercial decisions</w:t>
      </w:r>
      <w:r w:rsidRPr="00D949F3" w:rsidR="002042BC">
        <w:rPr>
          <w:rFonts w:ascii="Arial" w:hAnsi="Arial" w:cs="Arial"/>
          <w:sz w:val="22"/>
          <w:szCs w:val="22"/>
        </w:rPr>
        <w:t>,</w:t>
      </w:r>
      <w:r w:rsidRPr="00D949F3">
        <w:rPr>
          <w:rFonts w:ascii="Arial" w:hAnsi="Arial" w:cs="Arial"/>
          <w:sz w:val="22"/>
          <w:szCs w:val="22"/>
        </w:rPr>
        <w:t xml:space="preserve"> and services delivered vary on a </w:t>
      </w:r>
      <w:r w:rsidRPr="00D949F3" w:rsidR="00465041">
        <w:rPr>
          <w:rFonts w:ascii="Arial" w:hAnsi="Arial" w:cs="Arial"/>
          <w:sz w:val="22"/>
          <w:szCs w:val="22"/>
        </w:rPr>
        <w:t>home-by-home</w:t>
      </w:r>
      <w:r w:rsidRPr="00D949F3">
        <w:rPr>
          <w:rFonts w:ascii="Arial" w:hAnsi="Arial" w:cs="Arial"/>
          <w:sz w:val="22"/>
          <w:szCs w:val="22"/>
        </w:rPr>
        <w:t xml:space="preserve"> basis.</w:t>
      </w:r>
    </w:p>
    <w:p w:rsidRPr="00D949F3" w:rsidR="004C0E61" w:rsidP="004C0E61" w:rsidRDefault="004C0E61" w14:paraId="602A9890" w14:textId="77777777">
      <w:pPr>
        <w:pStyle w:val="ListParagraph"/>
        <w:rPr>
          <w:rFonts w:ascii="Arial" w:hAnsi="Arial" w:cs="Arial"/>
          <w:sz w:val="22"/>
          <w:szCs w:val="22"/>
        </w:rPr>
      </w:pPr>
    </w:p>
    <w:p w:rsidRPr="00D949F3" w:rsidR="004C0E61" w:rsidP="004C0E61" w:rsidRDefault="00383CC2" w14:paraId="3BCF3EFE" w14:textId="77777777">
      <w:pPr>
        <w:pStyle w:val="ListParagraph"/>
        <w:rPr>
          <w:rFonts w:ascii="Arial" w:hAnsi="Arial" w:cs="Arial"/>
          <w:sz w:val="22"/>
          <w:szCs w:val="22"/>
        </w:rPr>
      </w:pPr>
      <w:r w:rsidRPr="00D949F3">
        <w:rPr>
          <w:rFonts w:ascii="Arial" w:hAnsi="Arial" w:cs="Arial"/>
          <w:sz w:val="22"/>
          <w:szCs w:val="22"/>
        </w:rPr>
        <w:t>Opportunities to explore market efficiencies, purchasing power</w:t>
      </w:r>
      <w:r w:rsidRPr="00D949F3" w:rsidR="00C102AC">
        <w:rPr>
          <w:rFonts w:ascii="Arial" w:hAnsi="Arial" w:cs="Arial"/>
          <w:sz w:val="22"/>
          <w:szCs w:val="22"/>
        </w:rPr>
        <w:t>,</w:t>
      </w:r>
      <w:r w:rsidRPr="00D949F3">
        <w:rPr>
          <w:rFonts w:ascii="Arial" w:hAnsi="Arial" w:cs="Arial"/>
          <w:sz w:val="22"/>
          <w:szCs w:val="22"/>
        </w:rPr>
        <w:t xml:space="preserve"> and other value-adding components delivered by </w:t>
      </w:r>
      <w:r w:rsidRPr="00D949F3" w:rsidR="00E079B8">
        <w:rPr>
          <w:rFonts w:ascii="Arial" w:hAnsi="Arial" w:cs="Arial"/>
          <w:sz w:val="22"/>
          <w:szCs w:val="22"/>
        </w:rPr>
        <w:t>l</w:t>
      </w:r>
      <w:r w:rsidRPr="00D949F3">
        <w:rPr>
          <w:rFonts w:ascii="Arial" w:hAnsi="Arial" w:cs="Arial"/>
          <w:sz w:val="22"/>
          <w:szCs w:val="22"/>
        </w:rPr>
        <w:t xml:space="preserve">ocal </w:t>
      </w:r>
      <w:r w:rsidRPr="00D949F3" w:rsidR="00E079B8">
        <w:rPr>
          <w:rFonts w:ascii="Arial" w:hAnsi="Arial" w:cs="Arial"/>
          <w:sz w:val="22"/>
          <w:szCs w:val="22"/>
        </w:rPr>
        <w:t>a</w:t>
      </w:r>
      <w:r w:rsidRPr="00D949F3">
        <w:rPr>
          <w:rFonts w:ascii="Arial" w:hAnsi="Arial" w:cs="Arial"/>
          <w:sz w:val="22"/>
          <w:szCs w:val="22"/>
        </w:rPr>
        <w:t>uthorities, including training and development, quality</w:t>
      </w:r>
      <w:r w:rsidRPr="00D949F3" w:rsidR="002042BC">
        <w:rPr>
          <w:rFonts w:ascii="Arial" w:hAnsi="Arial" w:cs="Arial"/>
          <w:sz w:val="22"/>
          <w:szCs w:val="22"/>
        </w:rPr>
        <w:t>,</w:t>
      </w:r>
      <w:r w:rsidRPr="00D949F3">
        <w:rPr>
          <w:rFonts w:ascii="Arial" w:hAnsi="Arial" w:cs="Arial"/>
          <w:sz w:val="22"/>
          <w:szCs w:val="22"/>
        </w:rPr>
        <w:t xml:space="preserve"> and safeguarding support</w:t>
      </w:r>
      <w:r w:rsidRPr="00D949F3" w:rsidR="002042BC">
        <w:rPr>
          <w:rFonts w:ascii="Arial" w:hAnsi="Arial" w:cs="Arial"/>
          <w:sz w:val="22"/>
          <w:szCs w:val="22"/>
        </w:rPr>
        <w:t>,</w:t>
      </w:r>
      <w:r w:rsidRPr="00D949F3">
        <w:rPr>
          <w:rFonts w:ascii="Arial" w:hAnsi="Arial" w:cs="Arial"/>
          <w:sz w:val="22"/>
          <w:szCs w:val="22"/>
        </w:rPr>
        <w:t xml:space="preserve"> is also not considered within the derivation of Fair Cost of Care process. ​</w:t>
      </w:r>
    </w:p>
    <w:p w:rsidRPr="00D949F3" w:rsidR="004C0E61" w:rsidP="004C0E61" w:rsidRDefault="004C0E61" w14:paraId="428DA86F" w14:textId="77777777">
      <w:pPr>
        <w:pStyle w:val="ListParagraph"/>
        <w:rPr>
          <w:rFonts w:ascii="Arial" w:hAnsi="Arial" w:cs="Arial"/>
          <w:sz w:val="22"/>
          <w:szCs w:val="22"/>
        </w:rPr>
      </w:pPr>
    </w:p>
    <w:p w:rsidRPr="00D949F3" w:rsidR="00383CC2" w:rsidP="004C0E61" w:rsidRDefault="00383CC2" w14:paraId="55D20007" w14:textId="07A84960">
      <w:pPr>
        <w:pStyle w:val="ListParagraph"/>
        <w:rPr>
          <w:rFonts w:ascii="Arial" w:hAnsi="Arial" w:cs="Arial"/>
          <w:sz w:val="22"/>
          <w:szCs w:val="22"/>
        </w:rPr>
      </w:pPr>
      <w:r w:rsidRPr="00D949F3">
        <w:rPr>
          <w:rFonts w:ascii="Arial" w:hAnsi="Arial" w:cs="Arial"/>
          <w:sz w:val="22"/>
          <w:szCs w:val="22"/>
        </w:rPr>
        <w:t xml:space="preserve">The relationship between </w:t>
      </w:r>
      <w:r w:rsidRPr="00D949F3" w:rsidR="002A19EB">
        <w:rPr>
          <w:rFonts w:ascii="Arial" w:hAnsi="Arial" w:cs="Arial"/>
          <w:sz w:val="22"/>
          <w:szCs w:val="22"/>
        </w:rPr>
        <w:t>Fair Cost of Care</w:t>
      </w:r>
      <w:r w:rsidRPr="00D949F3">
        <w:rPr>
          <w:rFonts w:ascii="Arial" w:hAnsi="Arial" w:cs="Arial"/>
          <w:sz w:val="22"/>
          <w:szCs w:val="22"/>
        </w:rPr>
        <w:t xml:space="preserve"> and Fee Setting is t</w:t>
      </w:r>
      <w:r w:rsidR="00F818CD">
        <w:rPr>
          <w:rFonts w:ascii="Arial" w:hAnsi="Arial" w:cs="Arial"/>
          <w:sz w:val="22"/>
          <w:szCs w:val="22"/>
        </w:rPr>
        <w:t xml:space="preserve">hat the Fair Cost of Care </w:t>
      </w:r>
      <w:r w:rsidR="001C4C7D">
        <w:rPr>
          <w:rFonts w:ascii="Arial" w:hAnsi="Arial" w:cs="Arial"/>
          <w:sz w:val="22"/>
          <w:szCs w:val="22"/>
        </w:rPr>
        <w:t xml:space="preserve">informs but does not set the fee rate. </w:t>
      </w:r>
      <w:r w:rsidRPr="00D949F3">
        <w:rPr>
          <w:rFonts w:ascii="Arial" w:hAnsi="Arial" w:cs="Arial"/>
          <w:sz w:val="22"/>
          <w:szCs w:val="22"/>
        </w:rPr>
        <w:t>The outcome of the Fair Cost of Care exercise is not</w:t>
      </w:r>
      <w:r w:rsidRPr="00D949F3" w:rsidR="00A038D4">
        <w:rPr>
          <w:rFonts w:ascii="Arial" w:hAnsi="Arial" w:cs="Arial"/>
          <w:sz w:val="22"/>
          <w:szCs w:val="22"/>
        </w:rPr>
        <w:t>,</w:t>
      </w:r>
      <w:r w:rsidRPr="00D949F3">
        <w:rPr>
          <w:rFonts w:ascii="Arial" w:hAnsi="Arial" w:cs="Arial"/>
          <w:sz w:val="22"/>
          <w:szCs w:val="22"/>
        </w:rPr>
        <w:t xml:space="preserve"> therefore</w:t>
      </w:r>
      <w:r w:rsidRPr="00D949F3" w:rsidR="00A038D4">
        <w:rPr>
          <w:rFonts w:ascii="Arial" w:hAnsi="Arial" w:cs="Arial"/>
          <w:sz w:val="22"/>
          <w:szCs w:val="22"/>
        </w:rPr>
        <w:t>,</w:t>
      </w:r>
      <w:r w:rsidRPr="00D949F3">
        <w:rPr>
          <w:rFonts w:ascii="Arial" w:hAnsi="Arial" w:cs="Arial"/>
          <w:sz w:val="22"/>
          <w:szCs w:val="22"/>
        </w:rPr>
        <w:t xml:space="preserve"> intended to be a replacement for </w:t>
      </w:r>
      <w:r w:rsidRPr="00D949F3" w:rsidR="00A038D4">
        <w:rPr>
          <w:rFonts w:ascii="Arial" w:hAnsi="Arial" w:cs="Arial"/>
          <w:sz w:val="22"/>
          <w:szCs w:val="22"/>
        </w:rPr>
        <w:t xml:space="preserve">Fee Setting </w:t>
      </w:r>
      <w:r w:rsidRPr="00D949F3">
        <w:rPr>
          <w:rFonts w:ascii="Arial" w:hAnsi="Arial" w:cs="Arial"/>
          <w:sz w:val="22"/>
          <w:szCs w:val="22"/>
        </w:rPr>
        <w:t>or individual contract negotiation. In practice</w:t>
      </w:r>
      <w:r w:rsidRPr="00D949F3" w:rsidR="00A038D4">
        <w:rPr>
          <w:rFonts w:ascii="Arial" w:hAnsi="Arial" w:cs="Arial"/>
          <w:sz w:val="22"/>
          <w:szCs w:val="22"/>
        </w:rPr>
        <w:t>,</w:t>
      </w:r>
      <w:r w:rsidRPr="00D949F3">
        <w:rPr>
          <w:rFonts w:ascii="Arial" w:hAnsi="Arial" w:cs="Arial"/>
          <w:sz w:val="22"/>
          <w:szCs w:val="22"/>
        </w:rPr>
        <w:t xml:space="preserve"> it is expected that actual fees will be informed by the </w:t>
      </w:r>
      <w:r w:rsidRPr="00D949F3" w:rsidR="00A038D4">
        <w:rPr>
          <w:rFonts w:ascii="Arial" w:hAnsi="Arial" w:cs="Arial"/>
          <w:sz w:val="22"/>
          <w:szCs w:val="22"/>
        </w:rPr>
        <w:t>Fair Cost of Care exercise,</w:t>
      </w:r>
      <w:r w:rsidRPr="00D949F3">
        <w:rPr>
          <w:rFonts w:ascii="Arial" w:hAnsi="Arial" w:cs="Arial"/>
          <w:sz w:val="22"/>
          <w:szCs w:val="22"/>
        </w:rPr>
        <w:t xml:space="preserve"> but Fee rates will also continue to be based on sound judgement, evidence, and through a negotiation process, as is the case currently. </w:t>
      </w:r>
    </w:p>
    <w:p w:rsidRPr="00D949F3" w:rsidR="004C0E61" w:rsidP="004C0E61" w:rsidRDefault="004C0E61" w14:paraId="70F0B133" w14:textId="77777777">
      <w:pPr>
        <w:pStyle w:val="ListParagraph"/>
        <w:rPr>
          <w:rFonts w:ascii="Arial" w:hAnsi="Arial" w:cs="Arial"/>
          <w:sz w:val="22"/>
          <w:szCs w:val="22"/>
        </w:rPr>
      </w:pPr>
    </w:p>
    <w:p w:rsidRPr="00D949F3" w:rsidR="004C0E61" w:rsidP="004C0E61" w:rsidRDefault="004C0E61" w14:paraId="6DEB043C" w14:textId="4EEEA9B9">
      <w:pPr>
        <w:pStyle w:val="ListParagraph"/>
        <w:numPr>
          <w:ilvl w:val="0"/>
          <w:numId w:val="11"/>
        </w:numPr>
        <w:rPr>
          <w:rFonts w:ascii="Arial" w:hAnsi="Arial" w:cs="Arial"/>
          <w:sz w:val="22"/>
          <w:szCs w:val="22"/>
        </w:rPr>
      </w:pPr>
      <w:r w:rsidRPr="00D949F3">
        <w:rPr>
          <w:rFonts w:ascii="Arial" w:hAnsi="Arial" w:cs="Arial" w:eastAsiaTheme="minorHAnsi"/>
          <w:b/>
          <w:sz w:val="22"/>
          <w:szCs w:val="22"/>
        </w:rPr>
        <w:t>Summary of returns by Service Type</w:t>
      </w:r>
    </w:p>
    <w:p w:rsidRPr="00D949F3" w:rsidR="004C0E61" w:rsidP="004C0E61" w:rsidRDefault="004C0E61" w14:paraId="0AC4254B" w14:textId="349B7DCD">
      <w:pPr>
        <w:pStyle w:val="ListParagraph"/>
        <w:rPr>
          <w:rFonts w:ascii="Arial" w:hAnsi="Arial" w:cs="Arial"/>
          <w:sz w:val="22"/>
          <w:szCs w:val="22"/>
        </w:rPr>
      </w:pPr>
      <w:r w:rsidRPr="00D949F3">
        <w:rPr>
          <w:rFonts w:ascii="Arial" w:hAnsi="Arial" w:cs="Arial" w:eastAsiaTheme="minorHAnsi"/>
          <w:sz w:val="22"/>
          <w:szCs w:val="22"/>
        </w:rPr>
        <w:t xml:space="preserve">The following tables set out </w:t>
      </w:r>
      <w:r w:rsidRPr="00D949F3" w:rsidR="001147CB">
        <w:rPr>
          <w:rFonts w:ascii="Arial" w:hAnsi="Arial" w:cs="Arial" w:eastAsiaTheme="minorHAnsi"/>
          <w:sz w:val="22"/>
          <w:szCs w:val="22"/>
        </w:rPr>
        <w:t>a summary of the returns by service type.</w:t>
      </w:r>
    </w:p>
    <w:p w:rsidRPr="00D949F3" w:rsidR="004C0E61" w:rsidP="004C0E61" w:rsidRDefault="004C0E61" w14:paraId="02529DDE" w14:textId="77777777">
      <w:pPr>
        <w:pStyle w:val="ListParagraph"/>
        <w:rPr>
          <w:rFonts w:ascii="Arial" w:hAnsi="Arial" w:cs="Arial"/>
        </w:rPr>
      </w:pPr>
    </w:p>
    <w:p w:rsidRPr="001F0C1C" w:rsidR="004C0E61" w:rsidP="004C0E61" w:rsidRDefault="004C0E61" w14:paraId="3FCE4C26" w14:textId="77777777">
      <w:pPr>
        <w:pStyle w:val="ListParagraph"/>
        <w:rPr>
          <w:rFonts w:ascii="Calibri" w:hAnsi="Calibri" w:cs="Calibri"/>
        </w:rPr>
      </w:pPr>
    </w:p>
    <w:p w:rsidRPr="001F0C1C" w:rsidR="004C0E61" w:rsidP="004C0E61" w:rsidRDefault="004C0E61" w14:paraId="49387D8A" w14:textId="77777777">
      <w:pPr>
        <w:pStyle w:val="ListParagraph"/>
        <w:rPr>
          <w:rFonts w:ascii="Calibri" w:hAnsi="Calibri" w:cs="Calibri"/>
        </w:rPr>
      </w:pPr>
    </w:p>
    <w:p w:rsidRPr="001F0C1C" w:rsidR="004C0E61" w:rsidP="004C0E61" w:rsidRDefault="004C0E61" w14:paraId="66E79CCA" w14:textId="77777777">
      <w:pPr>
        <w:pStyle w:val="ListParagraph"/>
        <w:rPr>
          <w:rFonts w:ascii="Calibri" w:hAnsi="Calibri" w:cs="Calibri"/>
        </w:rPr>
      </w:pPr>
    </w:p>
    <w:p w:rsidRPr="001F0C1C" w:rsidR="004C0E61" w:rsidP="004C0E61" w:rsidRDefault="004C0E61" w14:paraId="0FE329EC" w14:textId="77777777">
      <w:pPr>
        <w:pStyle w:val="ListParagraph"/>
        <w:rPr>
          <w:rFonts w:ascii="Calibri" w:hAnsi="Calibri" w:cs="Calibri"/>
        </w:rPr>
      </w:pPr>
    </w:p>
    <w:p w:rsidRPr="001F0C1C" w:rsidR="004C0E61" w:rsidP="004C0E61" w:rsidRDefault="004C0E61" w14:paraId="667D0716" w14:textId="77777777">
      <w:pPr>
        <w:pStyle w:val="ListParagraph"/>
        <w:rPr>
          <w:rFonts w:ascii="Calibri" w:hAnsi="Calibri" w:cs="Calibri"/>
        </w:rPr>
      </w:pPr>
    </w:p>
    <w:p w:rsidRPr="001F0C1C" w:rsidR="004C0E61" w:rsidP="004C0E61" w:rsidRDefault="004C0E61" w14:paraId="563F3D25" w14:textId="77777777">
      <w:pPr>
        <w:pStyle w:val="ListParagraph"/>
        <w:rPr>
          <w:rFonts w:ascii="Calibri" w:hAnsi="Calibri" w:cs="Calibri"/>
        </w:rPr>
      </w:pPr>
    </w:p>
    <w:p w:rsidRPr="001F0C1C" w:rsidR="004C0E61" w:rsidP="004C0E61" w:rsidRDefault="004C0E61" w14:paraId="1529A0B4" w14:textId="77777777">
      <w:pPr>
        <w:pStyle w:val="ListParagraph"/>
        <w:rPr>
          <w:rFonts w:ascii="Calibri" w:hAnsi="Calibri" w:cs="Calibri"/>
        </w:rPr>
      </w:pPr>
    </w:p>
    <w:p w:rsidRPr="001F0C1C" w:rsidR="004C0E61" w:rsidP="004C0E61" w:rsidRDefault="004C0E61" w14:paraId="16E53BB1" w14:textId="77777777">
      <w:pPr>
        <w:pStyle w:val="ListParagraph"/>
        <w:rPr>
          <w:rFonts w:ascii="Calibri" w:hAnsi="Calibri" w:cs="Calibri"/>
        </w:rPr>
      </w:pPr>
    </w:p>
    <w:p w:rsidRPr="001F0C1C" w:rsidR="004C0E61" w:rsidP="004C0E61" w:rsidRDefault="004C0E61" w14:paraId="07845F4B" w14:textId="77777777">
      <w:pPr>
        <w:pStyle w:val="ListParagraph"/>
        <w:rPr>
          <w:rFonts w:ascii="Calibri" w:hAnsi="Calibri" w:cs="Calibri"/>
        </w:rPr>
      </w:pPr>
    </w:p>
    <w:p w:rsidRPr="001F0C1C" w:rsidR="004C0E61" w:rsidP="004C0E61" w:rsidRDefault="004C0E61" w14:paraId="0532B35D" w14:textId="77777777">
      <w:pPr>
        <w:pStyle w:val="ListParagraph"/>
        <w:rPr>
          <w:rFonts w:ascii="Calibri" w:hAnsi="Calibri" w:cs="Calibri"/>
        </w:rPr>
      </w:pPr>
    </w:p>
    <w:p w:rsidRPr="001F0C1C" w:rsidR="004C0E61" w:rsidP="004C0E61" w:rsidRDefault="004C0E61" w14:paraId="75DAB5CE" w14:textId="77777777">
      <w:pPr>
        <w:pStyle w:val="ListParagraph"/>
        <w:rPr>
          <w:rFonts w:ascii="Calibri" w:hAnsi="Calibri" w:cs="Calibri"/>
        </w:rPr>
      </w:pPr>
    </w:p>
    <w:p w:rsidRPr="001F0C1C" w:rsidR="004C0E61" w:rsidP="004C0E61" w:rsidRDefault="004C0E61" w14:paraId="070741AE" w14:textId="77777777">
      <w:pPr>
        <w:pStyle w:val="ListParagraph"/>
        <w:rPr>
          <w:rFonts w:ascii="Calibri" w:hAnsi="Calibri" w:cs="Calibri"/>
        </w:rPr>
      </w:pPr>
    </w:p>
    <w:p w:rsidRPr="001F0C1C" w:rsidR="004C0E61" w:rsidP="004C0E61" w:rsidRDefault="004C0E61" w14:paraId="169E1C24" w14:textId="77777777">
      <w:pPr>
        <w:pStyle w:val="ListParagraph"/>
        <w:rPr>
          <w:rFonts w:ascii="Calibri" w:hAnsi="Calibri" w:cs="Calibri"/>
        </w:rPr>
      </w:pPr>
    </w:p>
    <w:p w:rsidRPr="001F0C1C" w:rsidR="004C0E61" w:rsidP="004C0E61" w:rsidRDefault="004C0E61" w14:paraId="02485F6D" w14:textId="77777777">
      <w:pPr>
        <w:pStyle w:val="ListParagraph"/>
        <w:rPr>
          <w:rFonts w:ascii="Calibri" w:hAnsi="Calibri" w:cs="Calibri"/>
        </w:rPr>
      </w:pPr>
    </w:p>
    <w:p w:rsidRPr="001F0C1C" w:rsidR="004C0E61" w:rsidP="004C0E61" w:rsidRDefault="004C0E61" w14:paraId="5AFF0812" w14:textId="77777777">
      <w:pPr>
        <w:pStyle w:val="ListParagraph"/>
        <w:rPr>
          <w:rFonts w:ascii="Calibri" w:hAnsi="Calibri" w:cs="Calibri"/>
        </w:rPr>
      </w:pPr>
    </w:p>
    <w:p w:rsidRPr="001F0C1C" w:rsidR="004C0E61" w:rsidP="004C0E61" w:rsidRDefault="004C0E61" w14:paraId="740A23C0" w14:textId="77777777">
      <w:pPr>
        <w:pStyle w:val="ListParagraph"/>
        <w:rPr>
          <w:rFonts w:ascii="Calibri" w:hAnsi="Calibri" w:cs="Calibri"/>
        </w:rPr>
      </w:pPr>
    </w:p>
    <w:p w:rsidRPr="001F0C1C" w:rsidR="004C0E61" w:rsidP="004C0E61" w:rsidRDefault="004C0E61" w14:paraId="5E211426" w14:textId="77777777">
      <w:pPr>
        <w:pStyle w:val="ListParagraph"/>
        <w:rPr>
          <w:rFonts w:ascii="Calibri" w:hAnsi="Calibri" w:cs="Calibri"/>
        </w:rPr>
      </w:pPr>
    </w:p>
    <w:p w:rsidRPr="001F0C1C" w:rsidR="004C0E61" w:rsidP="004C0E61" w:rsidRDefault="004C0E61" w14:paraId="74573B0C" w14:textId="77777777">
      <w:pPr>
        <w:pStyle w:val="ListParagraph"/>
        <w:rPr>
          <w:rFonts w:ascii="Calibri" w:hAnsi="Calibri" w:cs="Calibri"/>
        </w:rPr>
      </w:pPr>
    </w:p>
    <w:p w:rsidRPr="001F0C1C" w:rsidR="001147CB" w:rsidP="00A1699A" w:rsidRDefault="001147CB" w14:paraId="1E404F24" w14:textId="77777777">
      <w:pPr>
        <w:rPr>
          <w:rFonts w:ascii="Calibri" w:hAnsi="Calibri" w:cs="Calibri"/>
          <w:lang w:val="en-US"/>
        </w:rPr>
      </w:pPr>
    </w:p>
    <w:p w:rsidRPr="001F0C1C" w:rsidR="00E03CBF" w:rsidP="00204B98" w:rsidRDefault="00BB234B" w14:paraId="66AB9F85" w14:textId="6D139CD8">
      <w:pPr>
        <w:shd w:val="clear" w:color="auto" w:fill="FFFFFF"/>
        <w:spacing w:after="75" w:line="240" w:lineRule="auto"/>
        <w:rPr>
          <w:rFonts w:ascii="Calibri" w:hAnsi="Calibri" w:cs="Calibri"/>
          <w:b/>
          <w:bCs/>
          <w:lang w:eastAsia="en-GB"/>
        </w:rPr>
      </w:pPr>
      <w:r w:rsidRPr="001F0C1C">
        <w:rPr>
          <w:rFonts w:ascii="Calibri" w:hAnsi="Calibri" w:cs="Calibri"/>
          <w:b/>
          <w:bCs/>
          <w:lang w:eastAsia="en-GB"/>
        </w:rPr>
        <w:lastRenderedPageBreak/>
        <w:t>Summary of returns by Service Typ</w:t>
      </w:r>
      <w:r w:rsidRPr="001F0C1C" w:rsidR="00E03CBF">
        <w:rPr>
          <w:rFonts w:ascii="Calibri" w:hAnsi="Calibri" w:cs="Calibri"/>
          <w:b/>
          <w:bCs/>
          <w:lang w:eastAsia="en-GB"/>
        </w:rPr>
        <w:t>e</w:t>
      </w:r>
      <w:r w:rsidRPr="001F0C1C" w:rsidR="00A74063">
        <w:rPr>
          <w:rFonts w:ascii="Calibri" w:hAnsi="Calibri" w:cs="Calibri"/>
          <w:b/>
          <w:bCs/>
          <w:lang w:eastAsia="en-GB"/>
        </w:rPr>
        <w:t xml:space="preserve"> - </w:t>
      </w:r>
      <w:r w:rsidRPr="001F0C1C" w:rsidR="009F0E4D">
        <w:rPr>
          <w:rFonts w:ascii="Calibri" w:hAnsi="Calibri" w:cs="Calibri"/>
          <w:b/>
          <w:bCs/>
          <w:lang w:eastAsia="en-GB"/>
        </w:rPr>
        <w:t xml:space="preserve">65+ care home places without nursing </w:t>
      </w:r>
    </w:p>
    <w:tbl>
      <w:tblPr>
        <w:tblW w:w="9016" w:type="dxa"/>
        <w:tblLook w:val="04A0" w:firstRow="1" w:lastRow="0" w:firstColumn="1" w:lastColumn="0" w:noHBand="0" w:noVBand="1"/>
      </w:tblPr>
      <w:tblGrid>
        <w:gridCol w:w="3823"/>
        <w:gridCol w:w="992"/>
        <w:gridCol w:w="990"/>
        <w:gridCol w:w="838"/>
        <w:gridCol w:w="868"/>
        <w:gridCol w:w="1505"/>
      </w:tblGrid>
      <w:tr w:rsidRPr="00800C29" w:rsidR="00A74063" w:rsidTr="00A74063" w14:paraId="1AAFABBC" w14:textId="77777777">
        <w:trPr>
          <w:trHeight w:val="496"/>
        </w:trPr>
        <w:tc>
          <w:tcPr>
            <w:tcW w:w="3823" w:type="dxa"/>
            <w:tcBorders>
              <w:top w:val="single" w:color="auto" w:sz="4" w:space="0"/>
              <w:left w:val="single" w:color="auto" w:sz="4" w:space="0"/>
              <w:bottom w:val="single" w:color="auto" w:sz="4" w:space="0"/>
              <w:right w:val="single" w:color="auto" w:sz="4" w:space="0"/>
            </w:tcBorders>
            <w:shd w:val="clear" w:color="000000" w:fill="E7E6E6"/>
            <w:vAlign w:val="bottom"/>
            <w:hideMark/>
          </w:tcPr>
          <w:p w:rsidRPr="00800C29" w:rsidR="009F0E4D" w:rsidP="00A74063" w:rsidRDefault="009F0E4D" w14:paraId="5F0100D9" w14:textId="77777777">
            <w:pPr>
              <w:spacing w:after="0" w:line="240" w:lineRule="auto"/>
              <w:rPr>
                <w:rFonts w:ascii="Arial" w:hAnsi="Arial" w:eastAsia="Times New Roman" w:cs="Arial"/>
                <w:b/>
                <w:bCs/>
                <w:sz w:val="14"/>
                <w:szCs w:val="14"/>
                <w:lang w:eastAsia="en-GB"/>
              </w:rPr>
            </w:pPr>
            <w:r w:rsidRPr="009F0E4D">
              <w:rPr>
                <w:rFonts w:ascii="Arial" w:hAnsi="Arial" w:eastAsia="Times New Roman" w:cs="Arial"/>
                <w:b/>
                <w:bCs/>
                <w:sz w:val="14"/>
                <w:szCs w:val="14"/>
                <w:lang w:eastAsia="en-GB"/>
              </w:rPr>
              <w:t>Cost of care exercise results - all cells should be £ per resident per week</w:t>
            </w:r>
          </w:p>
          <w:p w:rsidRPr="009F0E4D" w:rsidR="003453B3" w:rsidP="00A74063" w:rsidRDefault="003453B3" w14:paraId="798C014F" w14:textId="46C3C247">
            <w:pPr>
              <w:spacing w:after="0" w:line="240" w:lineRule="auto"/>
              <w:rPr>
                <w:rFonts w:ascii="Arial" w:hAnsi="Arial" w:eastAsia="Times New Roman" w:cs="Arial"/>
                <w:b/>
                <w:bCs/>
                <w:sz w:val="14"/>
                <w:szCs w:val="14"/>
                <w:lang w:eastAsia="en-GB"/>
              </w:rPr>
            </w:pPr>
          </w:p>
        </w:tc>
        <w:tc>
          <w:tcPr>
            <w:tcW w:w="992" w:type="dxa"/>
            <w:tcBorders>
              <w:top w:val="single" w:color="auto" w:sz="4" w:space="0"/>
              <w:left w:val="nil"/>
              <w:bottom w:val="single" w:color="auto" w:sz="4" w:space="0"/>
              <w:right w:val="single" w:color="auto" w:sz="4" w:space="0"/>
            </w:tcBorders>
            <w:shd w:val="clear" w:color="000000" w:fill="E7E6E6"/>
            <w:vAlign w:val="bottom"/>
            <w:hideMark/>
          </w:tcPr>
          <w:p w:rsidRPr="00800C29" w:rsidR="009F0E4D" w:rsidP="00A74063" w:rsidRDefault="009F0E4D" w14:paraId="0C1C75A0" w14:textId="77777777">
            <w:pPr>
              <w:spacing w:after="0" w:line="240" w:lineRule="auto"/>
              <w:rPr>
                <w:rFonts w:ascii="Arial" w:hAnsi="Arial" w:eastAsia="Times New Roman" w:cs="Arial"/>
                <w:b/>
                <w:bCs/>
                <w:sz w:val="14"/>
                <w:szCs w:val="14"/>
                <w:lang w:eastAsia="en-GB"/>
              </w:rPr>
            </w:pPr>
            <w:r w:rsidRPr="009F0E4D">
              <w:rPr>
                <w:rFonts w:ascii="Arial" w:hAnsi="Arial" w:eastAsia="Times New Roman" w:cs="Arial"/>
                <w:b/>
                <w:bCs/>
                <w:sz w:val="14"/>
                <w:szCs w:val="14"/>
                <w:lang w:eastAsia="en-GB"/>
              </w:rPr>
              <w:t>Count of Responses</w:t>
            </w:r>
          </w:p>
          <w:p w:rsidRPr="009F0E4D" w:rsidR="003453B3" w:rsidP="00A74063" w:rsidRDefault="003453B3" w14:paraId="0B1B351B" w14:textId="448A639E">
            <w:pPr>
              <w:spacing w:after="0" w:line="240" w:lineRule="auto"/>
              <w:rPr>
                <w:rFonts w:ascii="Arial" w:hAnsi="Arial" w:eastAsia="Times New Roman" w:cs="Arial"/>
                <w:b/>
                <w:bCs/>
                <w:sz w:val="14"/>
                <w:szCs w:val="14"/>
                <w:lang w:eastAsia="en-GB"/>
              </w:rPr>
            </w:pPr>
          </w:p>
        </w:tc>
        <w:tc>
          <w:tcPr>
            <w:tcW w:w="990" w:type="dxa"/>
            <w:tcBorders>
              <w:top w:val="single" w:color="auto" w:sz="4" w:space="0"/>
              <w:left w:val="nil"/>
              <w:bottom w:val="single" w:color="auto" w:sz="4" w:space="0"/>
              <w:right w:val="single" w:color="auto" w:sz="4" w:space="0"/>
            </w:tcBorders>
            <w:shd w:val="clear" w:color="000000" w:fill="E7E6E6"/>
            <w:vAlign w:val="bottom"/>
            <w:hideMark/>
          </w:tcPr>
          <w:p w:rsidRPr="00800C29" w:rsidR="009F0E4D" w:rsidP="00A74063" w:rsidRDefault="009F0E4D" w14:paraId="38482258" w14:textId="77777777">
            <w:pPr>
              <w:spacing w:after="0" w:line="240" w:lineRule="auto"/>
              <w:rPr>
                <w:rFonts w:ascii="Arial" w:hAnsi="Arial" w:eastAsia="Times New Roman" w:cs="Arial"/>
                <w:b/>
                <w:bCs/>
                <w:sz w:val="14"/>
                <w:szCs w:val="14"/>
                <w:lang w:eastAsia="en-GB"/>
              </w:rPr>
            </w:pPr>
            <w:r w:rsidRPr="009F0E4D">
              <w:rPr>
                <w:rFonts w:ascii="Arial" w:hAnsi="Arial" w:eastAsia="Times New Roman" w:cs="Arial"/>
                <w:b/>
                <w:bCs/>
                <w:sz w:val="14"/>
                <w:szCs w:val="14"/>
                <w:lang w:eastAsia="en-GB"/>
              </w:rPr>
              <w:t>Median</w:t>
            </w:r>
          </w:p>
          <w:p w:rsidRPr="00800C29" w:rsidR="003453B3" w:rsidP="00A74063" w:rsidRDefault="003453B3" w14:paraId="7104A785" w14:textId="77777777">
            <w:pPr>
              <w:spacing w:after="0" w:line="240" w:lineRule="auto"/>
              <w:rPr>
                <w:rFonts w:ascii="Arial" w:hAnsi="Arial" w:eastAsia="Times New Roman" w:cs="Arial"/>
                <w:b/>
                <w:bCs/>
                <w:sz w:val="14"/>
                <w:szCs w:val="14"/>
                <w:lang w:eastAsia="en-GB"/>
              </w:rPr>
            </w:pPr>
          </w:p>
          <w:p w:rsidRPr="009F0E4D" w:rsidR="004A4B17" w:rsidP="00A74063" w:rsidRDefault="004A4B17" w14:paraId="2DD0F499" w14:textId="0542DC28">
            <w:pPr>
              <w:spacing w:after="0" w:line="240" w:lineRule="auto"/>
              <w:rPr>
                <w:rFonts w:ascii="Arial" w:hAnsi="Arial" w:eastAsia="Times New Roman" w:cs="Arial"/>
                <w:b/>
                <w:bCs/>
                <w:sz w:val="14"/>
                <w:szCs w:val="14"/>
                <w:lang w:eastAsia="en-GB"/>
              </w:rPr>
            </w:pPr>
          </w:p>
        </w:tc>
        <w:tc>
          <w:tcPr>
            <w:tcW w:w="838" w:type="dxa"/>
            <w:tcBorders>
              <w:top w:val="single" w:color="auto" w:sz="4" w:space="0"/>
              <w:left w:val="nil"/>
              <w:bottom w:val="single" w:color="auto" w:sz="4" w:space="0"/>
              <w:right w:val="single" w:color="auto" w:sz="4" w:space="0"/>
            </w:tcBorders>
            <w:shd w:val="clear" w:color="000000" w:fill="E7E6E6"/>
            <w:vAlign w:val="bottom"/>
            <w:hideMark/>
          </w:tcPr>
          <w:p w:rsidRPr="00800C29" w:rsidR="009F0E4D" w:rsidP="00A74063" w:rsidRDefault="009F0E4D" w14:paraId="1D889EA3" w14:textId="77777777">
            <w:pPr>
              <w:spacing w:after="0" w:line="240" w:lineRule="auto"/>
              <w:rPr>
                <w:rFonts w:ascii="Arial" w:hAnsi="Arial" w:eastAsia="Times New Roman" w:cs="Arial"/>
                <w:b/>
                <w:bCs/>
                <w:sz w:val="14"/>
                <w:szCs w:val="14"/>
                <w:lang w:eastAsia="en-GB"/>
              </w:rPr>
            </w:pPr>
            <w:r w:rsidRPr="009F0E4D">
              <w:rPr>
                <w:rFonts w:ascii="Arial" w:hAnsi="Arial" w:eastAsia="Times New Roman" w:cs="Arial"/>
                <w:b/>
                <w:bCs/>
                <w:sz w:val="14"/>
                <w:szCs w:val="14"/>
                <w:lang w:eastAsia="en-GB"/>
              </w:rPr>
              <w:t>Lower Quartile</w:t>
            </w:r>
          </w:p>
          <w:p w:rsidRPr="009F0E4D" w:rsidR="004A4B17" w:rsidP="00A74063" w:rsidRDefault="004A4B17" w14:paraId="4444565E" w14:textId="5A9B93F9">
            <w:pPr>
              <w:spacing w:after="0" w:line="240" w:lineRule="auto"/>
              <w:rPr>
                <w:rFonts w:ascii="Arial" w:hAnsi="Arial" w:eastAsia="Times New Roman" w:cs="Arial"/>
                <w:b/>
                <w:bCs/>
                <w:sz w:val="14"/>
                <w:szCs w:val="14"/>
                <w:lang w:eastAsia="en-GB"/>
              </w:rPr>
            </w:pPr>
          </w:p>
        </w:tc>
        <w:tc>
          <w:tcPr>
            <w:tcW w:w="868" w:type="dxa"/>
            <w:tcBorders>
              <w:top w:val="single" w:color="auto" w:sz="4" w:space="0"/>
              <w:left w:val="nil"/>
              <w:bottom w:val="single" w:color="auto" w:sz="4" w:space="0"/>
              <w:right w:val="single" w:color="auto" w:sz="4" w:space="0"/>
            </w:tcBorders>
            <w:shd w:val="clear" w:color="000000" w:fill="E7E6E6"/>
            <w:vAlign w:val="bottom"/>
            <w:hideMark/>
          </w:tcPr>
          <w:p w:rsidRPr="00800C29" w:rsidR="009F0E4D" w:rsidP="00A74063" w:rsidRDefault="009F0E4D" w14:paraId="69FD5E15" w14:textId="77777777">
            <w:pPr>
              <w:spacing w:after="0" w:line="240" w:lineRule="auto"/>
              <w:rPr>
                <w:rFonts w:ascii="Arial" w:hAnsi="Arial" w:eastAsia="Times New Roman" w:cs="Arial"/>
                <w:b/>
                <w:bCs/>
                <w:sz w:val="14"/>
                <w:szCs w:val="14"/>
                <w:lang w:eastAsia="en-GB"/>
              </w:rPr>
            </w:pPr>
            <w:r w:rsidRPr="009F0E4D">
              <w:rPr>
                <w:rFonts w:ascii="Arial" w:hAnsi="Arial" w:eastAsia="Times New Roman" w:cs="Arial"/>
                <w:b/>
                <w:bCs/>
                <w:sz w:val="14"/>
                <w:szCs w:val="14"/>
                <w:lang w:eastAsia="en-GB"/>
              </w:rPr>
              <w:t>Upper Quartile</w:t>
            </w:r>
          </w:p>
          <w:p w:rsidRPr="009F0E4D" w:rsidR="004A4B17" w:rsidP="00A74063" w:rsidRDefault="004A4B17" w14:paraId="0CB22440" w14:textId="1D3A8B43">
            <w:pPr>
              <w:spacing w:after="0" w:line="240" w:lineRule="auto"/>
              <w:rPr>
                <w:rFonts w:ascii="Arial" w:hAnsi="Arial" w:eastAsia="Times New Roman" w:cs="Arial"/>
                <w:b/>
                <w:bCs/>
                <w:sz w:val="14"/>
                <w:szCs w:val="14"/>
                <w:lang w:eastAsia="en-GB"/>
              </w:rPr>
            </w:pPr>
          </w:p>
        </w:tc>
        <w:tc>
          <w:tcPr>
            <w:tcW w:w="1505" w:type="dxa"/>
            <w:tcBorders>
              <w:top w:val="single" w:color="auto" w:sz="4" w:space="0"/>
              <w:left w:val="nil"/>
              <w:bottom w:val="single" w:color="auto" w:sz="4" w:space="0"/>
              <w:right w:val="single" w:color="auto" w:sz="4" w:space="0"/>
            </w:tcBorders>
            <w:shd w:val="clear" w:color="000000" w:fill="E7E6E6"/>
            <w:vAlign w:val="bottom"/>
            <w:hideMark/>
          </w:tcPr>
          <w:p w:rsidRPr="009F0E4D" w:rsidR="009F0E4D" w:rsidP="00A74063" w:rsidRDefault="009F0E4D" w14:paraId="29256565" w14:textId="6F131EAF">
            <w:pPr>
              <w:spacing w:after="0" w:line="240" w:lineRule="auto"/>
              <w:rPr>
                <w:rFonts w:ascii="Arial" w:hAnsi="Arial" w:eastAsia="Times New Roman" w:cs="Arial"/>
                <w:b/>
                <w:bCs/>
                <w:sz w:val="14"/>
                <w:szCs w:val="14"/>
                <w:lang w:eastAsia="en-GB"/>
              </w:rPr>
            </w:pPr>
            <w:r w:rsidRPr="009F0E4D">
              <w:rPr>
                <w:rFonts w:ascii="Arial" w:hAnsi="Arial" w:eastAsia="Times New Roman" w:cs="Arial"/>
                <w:b/>
                <w:bCs/>
                <w:sz w:val="14"/>
                <w:szCs w:val="14"/>
                <w:lang w:eastAsia="en-GB"/>
              </w:rPr>
              <w:t>Sub-Total Median, Buckinghamshire Assumed FCOC</w:t>
            </w:r>
          </w:p>
        </w:tc>
      </w:tr>
      <w:tr w:rsidRPr="00800C29" w:rsidR="00A74063" w:rsidTr="00A74063" w14:paraId="436E2B68"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9F0E4D" w14:paraId="605C0F2E"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Total Care Home Staffing</w:t>
            </w:r>
          </w:p>
        </w:tc>
        <w:tc>
          <w:tcPr>
            <w:tcW w:w="992"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46BF4747"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990"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331E5A64"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838"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2E7E81E0"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868"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46493628"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1505"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01AF76D3" w14:textId="77777777">
            <w:pPr>
              <w:spacing w:after="0" w:line="240" w:lineRule="auto"/>
              <w:jc w:val="right"/>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£638.51</w:t>
            </w:r>
          </w:p>
        </w:tc>
      </w:tr>
      <w:tr w:rsidRPr="00800C29" w:rsidR="00A74063" w:rsidTr="00A74063" w14:paraId="1CBBD49B" w14:textId="77777777">
        <w:trPr>
          <w:trHeight w:val="195"/>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74841BCF" w14:textId="65B24D3C">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Nursing Staff</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B2BBBAE"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7CBAFD8"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£0.00</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C25BCB2"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£0.00</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5EC4E097"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£0.00</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1E8D839"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528BB669"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6CD8063D" w14:textId="101E04EB">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Care Staff</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6743A63"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29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3F0B4EB"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£422.26</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645963C0"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£384.22</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5454A86C"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£497.77</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ECE11BF"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73EA9D8D"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54E1B4CF" w14:textId="5E41760C">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Therapy Staff (Occupational &amp; Physio)</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1E23ACB"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EF67689"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£46.27</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02E11C1"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£38.75</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26BE47E"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£53.80</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0298546"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53B40D67"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0AAB233C" w14:textId="08F1E2D5">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Activity Coordinators</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627375C2"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23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2797FD4"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£15.65</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A298E28"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£11.94</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73F5977"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£19.89</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54581F42"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262F3511"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3D730DDF" w14:textId="00D97326">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Service Management (Registered Manager/Deputy)</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1E7FB9B"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27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BAC29BF"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£55.98</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56CA6652"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£46.53</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DC431C8"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£79.58</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5AB67EE6"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0665989D"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7C139C26" w14:textId="6BBFBFD0">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 xml:space="preserve">Reception &amp; Admin staff at the home </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175A48E1"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27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DAAA8F1"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£17.49</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17201127"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£8.39</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43EB25A"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£26.85</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44CEE7A"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169C8BB6"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029C6DCB" w14:textId="70C01B2A">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Chefs / Cooks</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62CC569"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26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E9E1D9F"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£43.52</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52E32A63"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£22.49</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6FDDF8B2"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£63.02</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19AB19C"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2A8C4BAA"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0EA87706" w14:textId="1CAEFB4B">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Domestic staff (cleaning, laundry &amp; kitchen)</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6FEAD39B"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26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1EC4C484"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£55.22</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DB3C24F"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£47.48</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432400A"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£69.51</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6CFBCD7"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46CA08C8"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633F7E24" w14:textId="3415D203">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Maintenance &amp; Gardening</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15D70C90"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17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609AFD9"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£10.89</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6CAC193B"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£7.30</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150E0F3"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£17.24</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6D28F23"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2DCFF3E7"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4FBFBD0B" w14:textId="4CD73F13">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Other care home staffing (please specify)</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9C4276A"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22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528CDDF"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£44.29</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96EBEF9"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£14.08</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8A143EE"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£89.52</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1DB7C366"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74B74E57"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9F0E4D" w14:paraId="1DCCA236"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Total Care Home Premises</w:t>
            </w:r>
          </w:p>
        </w:tc>
        <w:tc>
          <w:tcPr>
            <w:tcW w:w="992"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4E77BB6C"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990"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625DF4DA"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838"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49872823"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868"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611B917E"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1505"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79A97340" w14:textId="77777777">
            <w:pPr>
              <w:spacing w:after="0" w:line="240" w:lineRule="auto"/>
              <w:jc w:val="right"/>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£40.37</w:t>
            </w:r>
          </w:p>
        </w:tc>
      </w:tr>
      <w:tr w:rsidRPr="00800C29" w:rsidR="00A74063" w:rsidTr="00A74063" w14:paraId="15FB2196"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3745559E" w14:textId="4B5A3B85">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Fixtures &amp; fittings</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9F26B88"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14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64143824"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£18.75</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6BAA11B"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£13.69</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0C37574"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£25.92</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157DCBAB"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024B6D79"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5E442F63" w14:textId="7D30D2F9">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Repairs and maintenance</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8DAD622"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17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E55C923"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£30.42</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C124E68"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£21.15</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556CE04"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£38.43</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E2A27F4"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2DF3F6D7"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22B3666B" w14:textId="04BF24DB">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 xml:space="preserve">Furniture, </w:t>
            </w:r>
            <w:proofErr w:type="gramStart"/>
            <w:r w:rsidRPr="009F0E4D" w:rsidR="009F0E4D">
              <w:rPr>
                <w:rFonts w:ascii="Arial" w:hAnsi="Arial" w:eastAsia="Times New Roman" w:cs="Arial"/>
                <w:color w:val="000000"/>
                <w:sz w:val="14"/>
                <w:szCs w:val="14"/>
                <w:lang w:eastAsia="en-GB"/>
              </w:rPr>
              <w:t>furnishings</w:t>
            </w:r>
            <w:proofErr w:type="gramEnd"/>
            <w:r w:rsidRPr="009F0E4D" w:rsidR="009F0E4D">
              <w:rPr>
                <w:rFonts w:ascii="Arial" w:hAnsi="Arial" w:eastAsia="Times New Roman" w:cs="Arial"/>
                <w:color w:val="000000"/>
                <w:sz w:val="14"/>
                <w:szCs w:val="14"/>
                <w:lang w:eastAsia="en-GB"/>
              </w:rPr>
              <w:t xml:space="preserve"> and equipment</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576CD7D6"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12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5A109BB"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£3.27</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DFF0E5F"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£0.88</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CD71846"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£6.62</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2CAED07"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554C8B76"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03517305" w14:textId="3E0168DC">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Other care home premises costs (please specify)</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66B64348"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22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9401166"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£22.83</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9E86AA5"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£14.82</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545007B1"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£31.61</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1D4403A5"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64F66552"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9F0E4D" w14:paraId="748F0262"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Total Care Home Supplies and Services</w:t>
            </w:r>
          </w:p>
        </w:tc>
        <w:tc>
          <w:tcPr>
            <w:tcW w:w="992"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2D5B659C"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990"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2655DCD4"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838"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47056B9C"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868"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35FE1B29"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1505"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7064C56A" w14:textId="77777777">
            <w:pPr>
              <w:spacing w:after="0" w:line="240" w:lineRule="auto"/>
              <w:jc w:val="right"/>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£120.33</w:t>
            </w:r>
          </w:p>
        </w:tc>
      </w:tr>
      <w:tr w:rsidRPr="00800C29" w:rsidR="00A74063" w:rsidTr="00A74063" w14:paraId="602FE441"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5B99F7B1" w14:textId="63AF3804">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Food supplies</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CC039A3"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29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56FF11E"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£40.55</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281C9A4"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£33.83</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682165D4"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£43.41</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644C5A45"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67FD8B0D"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28546DA1" w14:textId="180E802E">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 xml:space="preserve">Domestic and cleaning supplies </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9FE6F10"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29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0F78DC8"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£14.11</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4070ABE"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£9.71</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D341A1A"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£17.65</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62DA33AE"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37D714DE"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04CC60B2" w14:textId="040995C4">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Medical supplies (excluding PPE)</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FA64084"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25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1805D61B"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£5.86</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2F38E98"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£2.13</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4B22D51"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£8.41</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2815CF0"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26C06559"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51484C89" w14:textId="2EB72F25">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PPE</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5DAD03FA"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22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517E705A"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£1.04</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AA90110"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£0.44</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09AB0E2"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£1.58</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980A180"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583B8860"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3DFCC380" w14:textId="63C3FAC3">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Office supplies (home specific)</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4E4D9DF"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28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A8707B7"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£3.34</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93FF12A"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£1.93</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1513B180"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£5.47</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F8D3BCA"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399D6A3B"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7EEBBC76" w14:textId="56FCE3F9">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Insurance (all risks)</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4AA0928"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25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A2E1AF8"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£8.39</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55CD9B52"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£7.17</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BCC831D"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£13.78</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FCEBFB4"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1FA55E09"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67012D6D" w14:textId="36E7C408">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Registration fees</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338A031"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29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1E66395E"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£4.38</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52B37C27"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£3.97</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AAEB610"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£6.14</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B8B721C"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2E48198F"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26154C26" w14:textId="0934F2A4">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Telephone &amp; internet</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1A170F38"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29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1AFA0C7"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£2.39</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9B7A611"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£1.46</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56AC7BA"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£5.34</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C7CE41E"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7F7D4B0E"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1F094171" w14:textId="52C222D6">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Council tax / rates</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1205242"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29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10008F63"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£1.07</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089818A"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£0.69</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63B43EE"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£1.86</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1AA9CF2A"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064095EA"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04B55F43" w14:textId="31A62164">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Electricity, Gas &amp; Water</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D143487"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28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B2FF8CF"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£27.14</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A68E7E8"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£21.51</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595666D"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£34.42</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F8757CF"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7D00FC82"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76C3F344" w14:textId="1F143D62">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Trade and clinical waste</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56587FEC"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27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1C306345"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£4.70</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75CFC13"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£2.99</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153F2C9D"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£8.42</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39F2FFE"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43366C1B" w14:textId="77777777">
        <w:trPr>
          <w:trHeight w:val="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29E4143E" w14:textId="66839E22">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Transport &amp; Activities</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DE962AB"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27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6D7B1349"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£2.09</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59FB734"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£0.76</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B441E14"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£5.07</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F42DD72"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06FF58E3"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19DE0DDF" w14:textId="1EE64203">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Other care home supplies and services costs (please specify)</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6C6D11E"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25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4515313"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£4.37</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EECDE62"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£2.05</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601C57AD"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£24.45</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A5C6E46"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57B78225"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9F0E4D" w14:paraId="0D01ADB2"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Total Head Office</w:t>
            </w:r>
          </w:p>
        </w:tc>
        <w:tc>
          <w:tcPr>
            <w:tcW w:w="992"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1471461B"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990"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589B3560"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838"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555B8D39"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868"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3445AC62"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1505"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6FF2FBEC" w14:textId="77777777">
            <w:pPr>
              <w:spacing w:after="0" w:line="240" w:lineRule="auto"/>
              <w:jc w:val="right"/>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£158.85</w:t>
            </w:r>
          </w:p>
        </w:tc>
      </w:tr>
      <w:tr w:rsidRPr="00800C29" w:rsidR="00A74063" w:rsidTr="00A74063" w14:paraId="5AC32831"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3608B78F" w14:textId="1DCF8672">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Central / Regional Management</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776B4EE"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18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007C8FA"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£38.65</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5B619B3"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£11.47</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6604E408"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£104.33</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64ACF86C"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4F04C071"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0BE9BB4B" w14:textId="6D2181A1">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Support Services (finance / HR / legal / marketing etc.)</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0C2D768"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18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6DCE7C3B"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£26.54</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580E044"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£19.85</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5C285BDB"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£89.34</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1358C185"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280D5571"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04578094" w14:textId="227C143C">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Recruitment, Training &amp; Vetting (incl. DBS checks)</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BEC52DB"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25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24337207"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£15.62</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64AA418B"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£7.54</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72A16AE1"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£24.85</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58E1D78"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12541EBE"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3453B3" w14:paraId="2293A984" w14:textId="3706B800">
            <w:pPr>
              <w:spacing w:after="0" w:line="240" w:lineRule="auto"/>
              <w:rPr>
                <w:rFonts w:ascii="Arial" w:hAnsi="Arial" w:eastAsia="Times New Roman" w:cs="Arial"/>
                <w:color w:val="000000"/>
                <w:sz w:val="14"/>
                <w:szCs w:val="14"/>
                <w:lang w:eastAsia="en-GB"/>
              </w:rPr>
            </w:pPr>
            <w:r w:rsidRPr="00800C29">
              <w:rPr>
                <w:rFonts w:ascii="Arial" w:hAnsi="Arial" w:eastAsia="Times New Roman" w:cs="Arial"/>
                <w:color w:val="000000"/>
                <w:sz w:val="14"/>
                <w:szCs w:val="14"/>
                <w:lang w:eastAsia="en-GB"/>
              </w:rPr>
              <w:t xml:space="preserve">        </w:t>
            </w:r>
            <w:r w:rsidRPr="009F0E4D" w:rsidR="009F0E4D">
              <w:rPr>
                <w:rFonts w:ascii="Arial" w:hAnsi="Arial" w:eastAsia="Times New Roman" w:cs="Arial"/>
                <w:color w:val="000000"/>
                <w:sz w:val="14"/>
                <w:szCs w:val="14"/>
                <w:lang w:eastAsia="en-GB"/>
              </w:rPr>
              <w:t>Other head office costs (please specify)</w:t>
            </w:r>
          </w:p>
        </w:tc>
        <w:tc>
          <w:tcPr>
            <w:tcW w:w="992"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15DB0226"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xml:space="preserve">                            18 </w:t>
            </w:r>
          </w:p>
        </w:tc>
        <w:tc>
          <w:tcPr>
            <w:tcW w:w="990"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DEE3371"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£110.64</w:t>
            </w:r>
          </w:p>
        </w:tc>
        <w:tc>
          <w:tcPr>
            <w:tcW w:w="83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06381C0B"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£20.78</w:t>
            </w:r>
          </w:p>
        </w:tc>
        <w:tc>
          <w:tcPr>
            <w:tcW w:w="868"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319888FF" w14:textId="77777777">
            <w:pPr>
              <w:spacing w:after="0" w:line="240" w:lineRule="auto"/>
              <w:jc w:val="right"/>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£177.97</w:t>
            </w:r>
          </w:p>
        </w:tc>
        <w:tc>
          <w:tcPr>
            <w:tcW w:w="1505" w:type="dxa"/>
            <w:tcBorders>
              <w:top w:val="nil"/>
              <w:left w:val="nil"/>
              <w:bottom w:val="single" w:color="auto" w:sz="4" w:space="0"/>
              <w:right w:val="single" w:color="auto" w:sz="4" w:space="0"/>
            </w:tcBorders>
            <w:shd w:val="clear" w:color="000000" w:fill="FFC000"/>
            <w:noWrap/>
            <w:vAlign w:val="bottom"/>
            <w:hideMark/>
          </w:tcPr>
          <w:p w:rsidRPr="009F0E4D" w:rsidR="009F0E4D" w:rsidP="00A74063" w:rsidRDefault="009F0E4D" w14:paraId="43CC5E8D" w14:textId="77777777">
            <w:pPr>
              <w:spacing w:after="0" w:line="240" w:lineRule="auto"/>
              <w:rPr>
                <w:rFonts w:ascii="Arial" w:hAnsi="Arial" w:eastAsia="Times New Roman" w:cs="Arial"/>
                <w:color w:val="000000"/>
                <w:sz w:val="14"/>
                <w:szCs w:val="14"/>
                <w:lang w:eastAsia="en-GB"/>
              </w:rPr>
            </w:pPr>
            <w:r w:rsidRPr="009F0E4D">
              <w:rPr>
                <w:rFonts w:ascii="Arial" w:hAnsi="Arial" w:eastAsia="Times New Roman" w:cs="Arial"/>
                <w:color w:val="000000"/>
                <w:sz w:val="14"/>
                <w:szCs w:val="14"/>
                <w:lang w:eastAsia="en-GB"/>
              </w:rPr>
              <w:t> </w:t>
            </w:r>
          </w:p>
        </w:tc>
      </w:tr>
      <w:tr w:rsidRPr="00800C29" w:rsidR="00A74063" w:rsidTr="00A74063" w14:paraId="5571334E"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9F0E4D" w14:paraId="402C187E"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Total Return on Operations</w:t>
            </w:r>
          </w:p>
        </w:tc>
        <w:tc>
          <w:tcPr>
            <w:tcW w:w="992"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76B47FD3"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990"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0598AAA1" w14:textId="77777777">
            <w:pPr>
              <w:spacing w:after="0" w:line="240" w:lineRule="auto"/>
              <w:jc w:val="right"/>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£112.51</w:t>
            </w:r>
          </w:p>
        </w:tc>
        <w:tc>
          <w:tcPr>
            <w:tcW w:w="838"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4CD6A865" w14:textId="77777777">
            <w:pPr>
              <w:spacing w:after="0" w:line="240" w:lineRule="auto"/>
              <w:jc w:val="right"/>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£79.95</w:t>
            </w:r>
          </w:p>
        </w:tc>
        <w:tc>
          <w:tcPr>
            <w:tcW w:w="868"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62071696" w14:textId="77777777">
            <w:pPr>
              <w:spacing w:after="0" w:line="240" w:lineRule="auto"/>
              <w:jc w:val="right"/>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£163.20</w:t>
            </w:r>
          </w:p>
        </w:tc>
        <w:tc>
          <w:tcPr>
            <w:tcW w:w="1505"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44FA67E9" w14:textId="77777777">
            <w:pPr>
              <w:spacing w:after="0" w:line="240" w:lineRule="auto"/>
              <w:jc w:val="right"/>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£98.20</w:t>
            </w:r>
          </w:p>
        </w:tc>
      </w:tr>
      <w:tr w:rsidRPr="00800C29" w:rsidR="00A74063" w:rsidTr="00A74063" w14:paraId="57FFC9A8"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9F0E4D" w14:paraId="72CA131F"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Total Return on Capital</w:t>
            </w:r>
          </w:p>
        </w:tc>
        <w:tc>
          <w:tcPr>
            <w:tcW w:w="992"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4D4C79A8"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990"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09E4035E" w14:textId="77777777">
            <w:pPr>
              <w:spacing w:after="0" w:line="240" w:lineRule="auto"/>
              <w:jc w:val="right"/>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£133.49</w:t>
            </w:r>
          </w:p>
        </w:tc>
        <w:tc>
          <w:tcPr>
            <w:tcW w:w="838"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0B61DEC1" w14:textId="77777777">
            <w:pPr>
              <w:spacing w:after="0" w:line="240" w:lineRule="auto"/>
              <w:jc w:val="right"/>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£133.49</w:t>
            </w:r>
          </w:p>
        </w:tc>
        <w:tc>
          <w:tcPr>
            <w:tcW w:w="868"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44AB4F08" w14:textId="77777777">
            <w:pPr>
              <w:spacing w:after="0" w:line="240" w:lineRule="auto"/>
              <w:jc w:val="right"/>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£133.49</w:t>
            </w:r>
          </w:p>
        </w:tc>
        <w:tc>
          <w:tcPr>
            <w:tcW w:w="1505" w:type="dxa"/>
            <w:tcBorders>
              <w:top w:val="nil"/>
              <w:left w:val="nil"/>
              <w:bottom w:val="single" w:color="auto" w:sz="4" w:space="0"/>
              <w:right w:val="single" w:color="auto" w:sz="4" w:space="0"/>
            </w:tcBorders>
            <w:shd w:val="clear" w:color="000000" w:fill="ED7D31"/>
            <w:noWrap/>
            <w:vAlign w:val="bottom"/>
            <w:hideMark/>
          </w:tcPr>
          <w:p w:rsidRPr="009F0E4D" w:rsidR="009F0E4D" w:rsidP="00A74063" w:rsidRDefault="009F0E4D" w14:paraId="7B03B33B" w14:textId="77777777">
            <w:pPr>
              <w:spacing w:after="0" w:line="240" w:lineRule="auto"/>
              <w:jc w:val="right"/>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£133.49</w:t>
            </w:r>
          </w:p>
        </w:tc>
      </w:tr>
      <w:tr w:rsidRPr="00800C29" w:rsidR="00A74063" w:rsidTr="00A74063" w14:paraId="02C8C1CA"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9F0E4D" w:rsidR="009F0E4D" w:rsidP="00A74063" w:rsidRDefault="009F0E4D" w14:paraId="0AE8092D"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TOTAL</w:t>
            </w:r>
          </w:p>
        </w:tc>
        <w:tc>
          <w:tcPr>
            <w:tcW w:w="992" w:type="dxa"/>
            <w:tcBorders>
              <w:top w:val="nil"/>
              <w:left w:val="nil"/>
              <w:bottom w:val="single" w:color="auto" w:sz="4" w:space="0"/>
              <w:right w:val="single" w:color="auto" w:sz="4" w:space="0"/>
            </w:tcBorders>
            <w:shd w:val="clear" w:color="000000" w:fill="C65911"/>
            <w:noWrap/>
            <w:vAlign w:val="bottom"/>
            <w:hideMark/>
          </w:tcPr>
          <w:p w:rsidRPr="009F0E4D" w:rsidR="009F0E4D" w:rsidP="00A74063" w:rsidRDefault="009F0E4D" w14:paraId="02B4C058" w14:textId="77777777">
            <w:pPr>
              <w:spacing w:after="0" w:line="240" w:lineRule="auto"/>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 </w:t>
            </w:r>
          </w:p>
        </w:tc>
        <w:tc>
          <w:tcPr>
            <w:tcW w:w="990" w:type="dxa"/>
            <w:tcBorders>
              <w:top w:val="nil"/>
              <w:left w:val="nil"/>
              <w:bottom w:val="single" w:color="auto" w:sz="4" w:space="0"/>
              <w:right w:val="single" w:color="auto" w:sz="4" w:space="0"/>
            </w:tcBorders>
            <w:shd w:val="clear" w:color="000000" w:fill="C65911"/>
            <w:noWrap/>
            <w:vAlign w:val="bottom"/>
            <w:hideMark/>
          </w:tcPr>
          <w:p w:rsidRPr="009F0E4D" w:rsidR="009F0E4D" w:rsidP="00A74063" w:rsidRDefault="009F0E4D" w14:paraId="6B439DE6" w14:textId="77777777">
            <w:pPr>
              <w:spacing w:after="0" w:line="240" w:lineRule="auto"/>
              <w:jc w:val="right"/>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£1,343.71</w:t>
            </w:r>
          </w:p>
        </w:tc>
        <w:tc>
          <w:tcPr>
            <w:tcW w:w="838" w:type="dxa"/>
            <w:tcBorders>
              <w:top w:val="nil"/>
              <w:left w:val="nil"/>
              <w:bottom w:val="single" w:color="auto" w:sz="4" w:space="0"/>
              <w:right w:val="single" w:color="auto" w:sz="4" w:space="0"/>
            </w:tcBorders>
            <w:shd w:val="clear" w:color="000000" w:fill="C65911"/>
            <w:noWrap/>
            <w:vAlign w:val="bottom"/>
            <w:hideMark/>
          </w:tcPr>
          <w:p w:rsidRPr="009F0E4D" w:rsidR="009F0E4D" w:rsidP="00A74063" w:rsidRDefault="009F0E4D" w14:paraId="1C0D67A9" w14:textId="77777777">
            <w:pPr>
              <w:spacing w:after="0" w:line="240" w:lineRule="auto"/>
              <w:jc w:val="right"/>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£993.42</w:t>
            </w:r>
          </w:p>
        </w:tc>
        <w:tc>
          <w:tcPr>
            <w:tcW w:w="868" w:type="dxa"/>
            <w:tcBorders>
              <w:top w:val="nil"/>
              <w:left w:val="nil"/>
              <w:bottom w:val="single" w:color="auto" w:sz="4" w:space="0"/>
              <w:right w:val="single" w:color="auto" w:sz="4" w:space="0"/>
            </w:tcBorders>
            <w:shd w:val="clear" w:color="000000" w:fill="C65911"/>
            <w:noWrap/>
            <w:vAlign w:val="bottom"/>
            <w:hideMark/>
          </w:tcPr>
          <w:p w:rsidRPr="009F0E4D" w:rsidR="009F0E4D" w:rsidP="00A74063" w:rsidRDefault="009F0E4D" w14:paraId="494E868D" w14:textId="77777777">
            <w:pPr>
              <w:spacing w:after="0" w:line="240" w:lineRule="auto"/>
              <w:jc w:val="right"/>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£1,888.93</w:t>
            </w:r>
          </w:p>
        </w:tc>
        <w:tc>
          <w:tcPr>
            <w:tcW w:w="1505" w:type="dxa"/>
            <w:tcBorders>
              <w:top w:val="nil"/>
              <w:left w:val="nil"/>
              <w:bottom w:val="single" w:color="auto" w:sz="4" w:space="0"/>
              <w:right w:val="single" w:color="auto" w:sz="4" w:space="0"/>
            </w:tcBorders>
            <w:shd w:val="clear" w:color="000000" w:fill="C65911"/>
            <w:noWrap/>
            <w:vAlign w:val="bottom"/>
            <w:hideMark/>
          </w:tcPr>
          <w:p w:rsidRPr="009F0E4D" w:rsidR="009F0E4D" w:rsidP="00A74063" w:rsidRDefault="009F0E4D" w14:paraId="648CA5FD" w14:textId="77777777">
            <w:pPr>
              <w:spacing w:after="0" w:line="240" w:lineRule="auto"/>
              <w:jc w:val="right"/>
              <w:rPr>
                <w:rFonts w:ascii="Arial" w:hAnsi="Arial" w:eastAsia="Times New Roman" w:cs="Arial"/>
                <w:b/>
                <w:bCs/>
                <w:color w:val="000000"/>
                <w:sz w:val="14"/>
                <w:szCs w:val="14"/>
                <w:lang w:eastAsia="en-GB"/>
              </w:rPr>
            </w:pPr>
            <w:r w:rsidRPr="009F0E4D">
              <w:rPr>
                <w:rFonts w:ascii="Arial" w:hAnsi="Arial" w:eastAsia="Times New Roman" w:cs="Arial"/>
                <w:b/>
                <w:bCs/>
                <w:color w:val="000000"/>
                <w:sz w:val="14"/>
                <w:szCs w:val="14"/>
                <w:lang w:eastAsia="en-GB"/>
              </w:rPr>
              <w:t>£1,189.75</w:t>
            </w:r>
          </w:p>
        </w:tc>
      </w:tr>
    </w:tbl>
    <w:p w:rsidR="009F0E4D" w:rsidP="00204B98" w:rsidRDefault="009F0E4D" w14:paraId="036ABCA7" w14:textId="6A01C909">
      <w:pPr>
        <w:shd w:val="clear" w:color="auto" w:fill="FFFFFF"/>
        <w:spacing w:after="75" w:line="240" w:lineRule="auto"/>
        <w:rPr>
          <w:rFonts w:ascii="Arial" w:hAnsi="Arial" w:eastAsia="Times New Roman" w:cs="Arial"/>
          <w:b/>
          <w:bCs/>
          <w:color w:val="0B0C0C"/>
          <w:sz w:val="20"/>
          <w:szCs w:val="20"/>
          <w:lang w:eastAsia="en-GB"/>
        </w:rPr>
      </w:pPr>
    </w:p>
    <w:p w:rsidR="00800C29" w:rsidP="00204B98" w:rsidRDefault="00800C29" w14:paraId="5FFBDD73" w14:textId="77777777">
      <w:pPr>
        <w:shd w:val="clear" w:color="auto" w:fill="FFFFFF"/>
        <w:spacing w:after="75" w:line="240" w:lineRule="auto"/>
        <w:rPr>
          <w:rFonts w:ascii="Arial" w:hAnsi="Arial" w:eastAsia="Times New Roman" w:cs="Arial"/>
          <w:b/>
          <w:bCs/>
          <w:color w:val="0B0C0C"/>
          <w:sz w:val="20"/>
          <w:szCs w:val="20"/>
          <w:lang w:eastAsia="en-GB"/>
        </w:rPr>
      </w:pPr>
    </w:p>
    <w:p w:rsidRPr="00800C29" w:rsidR="00800C29" w:rsidP="00204B98" w:rsidRDefault="00800C29" w14:paraId="5F7CA39A" w14:textId="77777777">
      <w:pPr>
        <w:shd w:val="clear" w:color="auto" w:fill="FFFFFF"/>
        <w:spacing w:after="75" w:line="240" w:lineRule="auto"/>
        <w:rPr>
          <w:rFonts w:ascii="Arial" w:hAnsi="Arial" w:eastAsia="Times New Roman" w:cs="Arial"/>
          <w:b/>
          <w:bCs/>
          <w:color w:val="0B0C0C"/>
          <w:sz w:val="20"/>
          <w:szCs w:val="20"/>
          <w:lang w:eastAsia="en-GB"/>
        </w:rPr>
      </w:pPr>
    </w:p>
    <w:p w:rsidRPr="00A038D4" w:rsidR="00383CC2" w:rsidP="00383CC2" w:rsidRDefault="00383CC2" w14:paraId="0367B3EB" w14:textId="799E8854">
      <w:pPr>
        <w:shd w:val="clear" w:color="auto" w:fill="FFFFFF"/>
        <w:spacing w:after="75" w:line="240" w:lineRule="auto"/>
        <w:rPr>
          <w:rFonts w:ascii="Arial" w:hAnsi="Arial" w:eastAsia="Times New Roman" w:cs="Arial"/>
          <w:b/>
          <w:bCs/>
          <w:color w:val="0B0C0C"/>
          <w:sz w:val="20"/>
          <w:szCs w:val="20"/>
          <w:lang w:eastAsia="en-GB"/>
        </w:rPr>
      </w:pPr>
      <w:r w:rsidRPr="00A038D4">
        <w:rPr>
          <w:rFonts w:ascii="Arial" w:hAnsi="Arial" w:eastAsia="Times New Roman" w:cs="Arial"/>
          <w:b/>
          <w:bCs/>
          <w:color w:val="0B0C0C"/>
          <w:sz w:val="20"/>
          <w:szCs w:val="20"/>
          <w:lang w:eastAsia="en-GB"/>
        </w:rPr>
        <w:lastRenderedPageBreak/>
        <w:t>Summary of returns by Service Type - 65+ care home places without nursing</w:t>
      </w:r>
      <w:r w:rsidRPr="00A038D4" w:rsidR="007B76CF">
        <w:rPr>
          <w:rFonts w:ascii="Arial" w:hAnsi="Arial" w:eastAsia="Times New Roman" w:cs="Arial"/>
          <w:b/>
          <w:bCs/>
          <w:color w:val="0B0C0C"/>
          <w:sz w:val="20"/>
          <w:szCs w:val="20"/>
          <w:lang w:eastAsia="en-GB"/>
        </w:rPr>
        <w:t xml:space="preserve"> enhanced needs</w:t>
      </w:r>
      <w:r w:rsidRPr="00A038D4">
        <w:rPr>
          <w:rFonts w:ascii="Arial" w:hAnsi="Arial" w:eastAsia="Times New Roman" w:cs="Arial"/>
          <w:b/>
          <w:bCs/>
          <w:color w:val="0B0C0C"/>
          <w:sz w:val="20"/>
          <w:szCs w:val="20"/>
          <w:lang w:eastAsia="en-GB"/>
        </w:rPr>
        <w:t xml:space="preserve"> </w:t>
      </w:r>
    </w:p>
    <w:tbl>
      <w:tblPr>
        <w:tblW w:w="9008" w:type="dxa"/>
        <w:tblLook w:val="04A0" w:firstRow="1" w:lastRow="0" w:firstColumn="1" w:lastColumn="0" w:noHBand="0" w:noVBand="1"/>
      </w:tblPr>
      <w:tblGrid>
        <w:gridCol w:w="3823"/>
        <w:gridCol w:w="992"/>
        <w:gridCol w:w="992"/>
        <w:gridCol w:w="851"/>
        <w:gridCol w:w="850"/>
        <w:gridCol w:w="1500"/>
      </w:tblGrid>
      <w:tr w:rsidRPr="00800C29" w:rsidR="007B76CF" w:rsidTr="004A4B17" w14:paraId="2A276259" w14:textId="77777777">
        <w:trPr>
          <w:trHeight w:val="250"/>
        </w:trPr>
        <w:tc>
          <w:tcPr>
            <w:tcW w:w="3823" w:type="dxa"/>
            <w:tcBorders>
              <w:top w:val="single" w:color="auto" w:sz="4" w:space="0"/>
              <w:left w:val="single" w:color="auto" w:sz="4" w:space="0"/>
              <w:bottom w:val="single" w:color="auto" w:sz="4" w:space="0"/>
              <w:right w:val="single" w:color="auto" w:sz="4" w:space="0"/>
            </w:tcBorders>
            <w:shd w:val="clear" w:color="000000" w:fill="E7E6E6"/>
            <w:vAlign w:val="bottom"/>
            <w:hideMark/>
          </w:tcPr>
          <w:p w:rsidRPr="00800C29" w:rsidR="00781186" w:rsidP="00781186" w:rsidRDefault="00781186" w14:paraId="35277BC3" w14:textId="77777777">
            <w:pPr>
              <w:spacing w:after="0" w:line="240" w:lineRule="auto"/>
              <w:rPr>
                <w:rFonts w:ascii="Arial" w:hAnsi="Arial" w:eastAsia="Times New Roman" w:cs="Arial"/>
                <w:b/>
                <w:bCs/>
                <w:sz w:val="14"/>
                <w:szCs w:val="14"/>
                <w:lang w:eastAsia="en-GB"/>
              </w:rPr>
            </w:pPr>
            <w:r w:rsidRPr="00781186">
              <w:rPr>
                <w:rFonts w:ascii="Arial" w:hAnsi="Arial" w:eastAsia="Times New Roman" w:cs="Arial"/>
                <w:b/>
                <w:bCs/>
                <w:sz w:val="14"/>
                <w:szCs w:val="14"/>
                <w:lang w:eastAsia="en-GB"/>
              </w:rPr>
              <w:t>Cost of care exercise results - all cells should be £ per resident per week</w:t>
            </w:r>
          </w:p>
          <w:p w:rsidRPr="00781186" w:rsidR="003453B3" w:rsidP="00781186" w:rsidRDefault="003453B3" w14:paraId="75E45A50" w14:textId="5FDCD014">
            <w:pPr>
              <w:spacing w:after="0" w:line="240" w:lineRule="auto"/>
              <w:rPr>
                <w:rFonts w:ascii="Arial" w:hAnsi="Arial" w:eastAsia="Times New Roman" w:cs="Arial"/>
                <w:b/>
                <w:bCs/>
                <w:sz w:val="14"/>
                <w:szCs w:val="14"/>
                <w:lang w:eastAsia="en-GB"/>
              </w:rPr>
            </w:pPr>
          </w:p>
        </w:tc>
        <w:tc>
          <w:tcPr>
            <w:tcW w:w="992" w:type="dxa"/>
            <w:tcBorders>
              <w:top w:val="single" w:color="auto" w:sz="4" w:space="0"/>
              <w:left w:val="nil"/>
              <w:bottom w:val="single" w:color="auto" w:sz="4" w:space="0"/>
              <w:right w:val="single" w:color="auto" w:sz="4" w:space="0"/>
            </w:tcBorders>
            <w:shd w:val="clear" w:color="000000" w:fill="E7E6E6"/>
            <w:vAlign w:val="bottom"/>
            <w:hideMark/>
          </w:tcPr>
          <w:p w:rsidRPr="00800C29" w:rsidR="004A4B17" w:rsidP="00781186" w:rsidRDefault="00781186" w14:paraId="2520942A" w14:textId="17A30129">
            <w:pPr>
              <w:spacing w:after="0" w:line="240" w:lineRule="auto"/>
              <w:rPr>
                <w:rFonts w:ascii="Arial" w:hAnsi="Arial" w:eastAsia="Times New Roman" w:cs="Arial"/>
                <w:b/>
                <w:bCs/>
                <w:sz w:val="14"/>
                <w:szCs w:val="14"/>
                <w:lang w:eastAsia="en-GB"/>
              </w:rPr>
            </w:pPr>
            <w:r w:rsidRPr="00781186">
              <w:rPr>
                <w:rFonts w:ascii="Arial" w:hAnsi="Arial" w:eastAsia="Times New Roman" w:cs="Arial"/>
                <w:b/>
                <w:bCs/>
                <w:sz w:val="14"/>
                <w:szCs w:val="14"/>
                <w:lang w:eastAsia="en-GB"/>
              </w:rPr>
              <w:t>Count of Responses</w:t>
            </w:r>
          </w:p>
          <w:p w:rsidRPr="00781186" w:rsidR="004A4B17" w:rsidP="00781186" w:rsidRDefault="004A4B17" w14:paraId="54699424" w14:textId="6440CDB5">
            <w:pPr>
              <w:spacing w:after="0" w:line="240" w:lineRule="auto"/>
              <w:rPr>
                <w:rFonts w:ascii="Arial" w:hAnsi="Arial" w:eastAsia="Times New Roman" w:cs="Arial"/>
                <w:b/>
                <w:bCs/>
                <w:sz w:val="14"/>
                <w:szCs w:val="14"/>
                <w:lang w:eastAsia="en-GB"/>
              </w:rPr>
            </w:pPr>
          </w:p>
        </w:tc>
        <w:tc>
          <w:tcPr>
            <w:tcW w:w="992" w:type="dxa"/>
            <w:tcBorders>
              <w:top w:val="single" w:color="auto" w:sz="4" w:space="0"/>
              <w:left w:val="nil"/>
              <w:bottom w:val="single" w:color="auto" w:sz="4" w:space="0"/>
              <w:right w:val="single" w:color="auto" w:sz="4" w:space="0"/>
            </w:tcBorders>
            <w:shd w:val="clear" w:color="000000" w:fill="E7E6E6"/>
            <w:vAlign w:val="bottom"/>
            <w:hideMark/>
          </w:tcPr>
          <w:p w:rsidRPr="00800C29" w:rsidR="00781186" w:rsidP="00781186" w:rsidRDefault="00781186" w14:paraId="638A0D3C" w14:textId="77777777">
            <w:pPr>
              <w:spacing w:after="0" w:line="240" w:lineRule="auto"/>
              <w:rPr>
                <w:rFonts w:ascii="Arial" w:hAnsi="Arial" w:eastAsia="Times New Roman" w:cs="Arial"/>
                <w:b/>
                <w:bCs/>
                <w:sz w:val="14"/>
                <w:szCs w:val="14"/>
                <w:lang w:eastAsia="en-GB"/>
              </w:rPr>
            </w:pPr>
            <w:r w:rsidRPr="00781186">
              <w:rPr>
                <w:rFonts w:ascii="Arial" w:hAnsi="Arial" w:eastAsia="Times New Roman" w:cs="Arial"/>
                <w:b/>
                <w:bCs/>
                <w:sz w:val="14"/>
                <w:szCs w:val="14"/>
                <w:lang w:eastAsia="en-GB"/>
              </w:rPr>
              <w:t>Median</w:t>
            </w:r>
          </w:p>
          <w:p w:rsidRPr="00800C29" w:rsidR="004A4B17" w:rsidP="00781186" w:rsidRDefault="004A4B17" w14:paraId="64C4AEC7" w14:textId="77777777">
            <w:pPr>
              <w:spacing w:after="0" w:line="240" w:lineRule="auto"/>
              <w:rPr>
                <w:rFonts w:ascii="Arial" w:hAnsi="Arial" w:eastAsia="Times New Roman" w:cs="Arial"/>
                <w:b/>
                <w:bCs/>
                <w:sz w:val="14"/>
                <w:szCs w:val="14"/>
                <w:lang w:eastAsia="en-GB"/>
              </w:rPr>
            </w:pPr>
          </w:p>
          <w:p w:rsidRPr="00781186" w:rsidR="004A4B17" w:rsidP="00781186" w:rsidRDefault="004A4B17" w14:paraId="71650443" w14:textId="637042EF">
            <w:pPr>
              <w:spacing w:after="0" w:line="240" w:lineRule="auto"/>
              <w:rPr>
                <w:rFonts w:ascii="Arial" w:hAnsi="Arial" w:eastAsia="Times New Roman" w:cs="Arial"/>
                <w:b/>
                <w:bCs/>
                <w:sz w:val="14"/>
                <w:szCs w:val="14"/>
                <w:lang w:eastAsia="en-GB"/>
              </w:rPr>
            </w:pPr>
          </w:p>
        </w:tc>
        <w:tc>
          <w:tcPr>
            <w:tcW w:w="851" w:type="dxa"/>
            <w:tcBorders>
              <w:top w:val="single" w:color="auto" w:sz="4" w:space="0"/>
              <w:left w:val="nil"/>
              <w:bottom w:val="single" w:color="auto" w:sz="4" w:space="0"/>
              <w:right w:val="single" w:color="auto" w:sz="4" w:space="0"/>
            </w:tcBorders>
            <w:shd w:val="clear" w:color="000000" w:fill="E7E6E6"/>
            <w:vAlign w:val="bottom"/>
            <w:hideMark/>
          </w:tcPr>
          <w:p w:rsidRPr="00800C29" w:rsidR="00781186" w:rsidP="00781186" w:rsidRDefault="00781186" w14:paraId="39AE4E91" w14:textId="77777777">
            <w:pPr>
              <w:spacing w:after="0" w:line="240" w:lineRule="auto"/>
              <w:rPr>
                <w:rFonts w:ascii="Arial" w:hAnsi="Arial" w:eastAsia="Times New Roman" w:cs="Arial"/>
                <w:b/>
                <w:bCs/>
                <w:sz w:val="14"/>
                <w:szCs w:val="14"/>
                <w:lang w:eastAsia="en-GB"/>
              </w:rPr>
            </w:pPr>
            <w:r w:rsidRPr="00781186">
              <w:rPr>
                <w:rFonts w:ascii="Arial" w:hAnsi="Arial" w:eastAsia="Times New Roman" w:cs="Arial"/>
                <w:b/>
                <w:bCs/>
                <w:sz w:val="14"/>
                <w:szCs w:val="14"/>
                <w:lang w:eastAsia="en-GB"/>
              </w:rPr>
              <w:t>Lower Quartile</w:t>
            </w:r>
          </w:p>
          <w:p w:rsidRPr="00781186" w:rsidR="004A4B17" w:rsidP="00781186" w:rsidRDefault="004A4B17" w14:paraId="4B6180B7" w14:textId="6F08D0A9">
            <w:pPr>
              <w:spacing w:after="0" w:line="240" w:lineRule="auto"/>
              <w:rPr>
                <w:rFonts w:ascii="Arial" w:hAnsi="Arial" w:eastAsia="Times New Roman" w:cs="Arial"/>
                <w:b/>
                <w:bCs/>
                <w:sz w:val="14"/>
                <w:szCs w:val="14"/>
                <w:lang w:eastAsia="en-GB"/>
              </w:rPr>
            </w:pPr>
          </w:p>
        </w:tc>
        <w:tc>
          <w:tcPr>
            <w:tcW w:w="850" w:type="dxa"/>
            <w:tcBorders>
              <w:top w:val="single" w:color="auto" w:sz="4" w:space="0"/>
              <w:left w:val="nil"/>
              <w:bottom w:val="single" w:color="auto" w:sz="4" w:space="0"/>
              <w:right w:val="single" w:color="auto" w:sz="4" w:space="0"/>
            </w:tcBorders>
            <w:shd w:val="clear" w:color="000000" w:fill="E7E6E6"/>
            <w:vAlign w:val="bottom"/>
            <w:hideMark/>
          </w:tcPr>
          <w:p w:rsidRPr="00800C29" w:rsidR="004A4B17" w:rsidP="00781186" w:rsidRDefault="00781186" w14:paraId="100A26B1" w14:textId="1D04C0D1">
            <w:pPr>
              <w:spacing w:after="0" w:line="240" w:lineRule="auto"/>
              <w:rPr>
                <w:rFonts w:ascii="Arial" w:hAnsi="Arial" w:eastAsia="Times New Roman" w:cs="Arial"/>
                <w:b/>
                <w:bCs/>
                <w:sz w:val="14"/>
                <w:szCs w:val="14"/>
                <w:lang w:eastAsia="en-GB"/>
              </w:rPr>
            </w:pPr>
            <w:r w:rsidRPr="00781186">
              <w:rPr>
                <w:rFonts w:ascii="Arial" w:hAnsi="Arial" w:eastAsia="Times New Roman" w:cs="Arial"/>
                <w:b/>
                <w:bCs/>
                <w:sz w:val="14"/>
                <w:szCs w:val="14"/>
                <w:lang w:eastAsia="en-GB"/>
              </w:rPr>
              <w:t>Upper Quartile</w:t>
            </w:r>
          </w:p>
          <w:p w:rsidRPr="00781186" w:rsidR="004A4B17" w:rsidP="00781186" w:rsidRDefault="004A4B17" w14:paraId="7693C86A" w14:textId="4EFB0C0D">
            <w:pPr>
              <w:spacing w:after="0" w:line="240" w:lineRule="auto"/>
              <w:rPr>
                <w:rFonts w:ascii="Arial" w:hAnsi="Arial" w:eastAsia="Times New Roman" w:cs="Arial"/>
                <w:b/>
                <w:bCs/>
                <w:sz w:val="14"/>
                <w:szCs w:val="14"/>
                <w:lang w:eastAsia="en-GB"/>
              </w:rPr>
            </w:pPr>
          </w:p>
        </w:tc>
        <w:tc>
          <w:tcPr>
            <w:tcW w:w="1500" w:type="dxa"/>
            <w:tcBorders>
              <w:top w:val="single" w:color="auto" w:sz="4" w:space="0"/>
              <w:left w:val="nil"/>
              <w:bottom w:val="single" w:color="auto" w:sz="4" w:space="0"/>
              <w:right w:val="single" w:color="auto" w:sz="4" w:space="0"/>
            </w:tcBorders>
            <w:shd w:val="clear" w:color="000000" w:fill="E7E6E6"/>
            <w:vAlign w:val="bottom"/>
            <w:hideMark/>
          </w:tcPr>
          <w:p w:rsidRPr="00781186" w:rsidR="00781186" w:rsidP="00781186" w:rsidRDefault="00781186" w14:paraId="1E7C85D8" w14:textId="5AB7DF65">
            <w:pPr>
              <w:spacing w:after="0" w:line="240" w:lineRule="auto"/>
              <w:rPr>
                <w:rFonts w:ascii="Arial" w:hAnsi="Arial" w:eastAsia="Times New Roman" w:cs="Arial"/>
                <w:b/>
                <w:bCs/>
                <w:sz w:val="14"/>
                <w:szCs w:val="14"/>
                <w:lang w:eastAsia="en-GB"/>
              </w:rPr>
            </w:pPr>
            <w:r w:rsidRPr="00781186">
              <w:rPr>
                <w:rFonts w:ascii="Arial" w:hAnsi="Arial" w:eastAsia="Times New Roman" w:cs="Arial"/>
                <w:b/>
                <w:bCs/>
                <w:sz w:val="14"/>
                <w:szCs w:val="14"/>
                <w:lang w:eastAsia="en-GB"/>
              </w:rPr>
              <w:t>Sub-Total Median Buckinghamshire Assumed FCOC</w:t>
            </w:r>
          </w:p>
        </w:tc>
      </w:tr>
      <w:tr w:rsidRPr="00800C29" w:rsidR="007B76CF" w:rsidTr="004A4B17" w14:paraId="593691DF"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43F4B09F"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Total Care Home Staffing</w:t>
            </w:r>
          </w:p>
        </w:tc>
        <w:tc>
          <w:tcPr>
            <w:tcW w:w="992"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1D2897C2"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992"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3952B8B5"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851"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3584B951"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850"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3FC62FCB"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1500"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312450A5" w14:textId="77777777">
            <w:pPr>
              <w:spacing w:after="0" w:line="240" w:lineRule="auto"/>
              <w:jc w:val="right"/>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£614.92</w:t>
            </w:r>
          </w:p>
        </w:tc>
      </w:tr>
      <w:tr w:rsidRPr="00800C29" w:rsidR="007B76CF" w:rsidTr="004A4B17" w14:paraId="6053E430"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1D87003D"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Nursing Staff</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F20F109"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DCBCE0C"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£0.00</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EAC6BCA"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£0.00</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7AFFE86"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£0.00</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5C421DC"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03E7EA4E"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0D65FB87"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Care Staff</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C6F27B6"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20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F533766"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£413.58</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6812C6E"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£361.83</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49252DA"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£462.85</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7C813555"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4E58EB86"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73145F84"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Therapy Staff (Occupational &amp; Physio)</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FA13918"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1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7184E86"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£31.22</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A892773"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£31.22</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ABB262B"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£31.22</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8B40CBA"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631FBE27"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4450571C"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Activity Coordinators</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92AA86F"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17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48C8D4E"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£14.92</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F15C127"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£10.75</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709FCA82"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£17.62</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3D28D929"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564105F9"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53CECA37"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Service Management (Registered Manager/Deputy)</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3F3076F9"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19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15103E0"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£53.25</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C0E84E9"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£41.68</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340DC4FF"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£74.86</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F4B4920"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09116CC5"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178F07E3"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Reception &amp; Admin staff at the home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52E4E8D"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20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3C88752D"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£20.91</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A042626"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£15.72</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C3861BC"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£26.61</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A0A52A5"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0B2D86CE"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7C867976"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Chefs / Cooks</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DEE910A"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21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43EF922"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£35.11</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EE878A7"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£20.95</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7695658"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£44.78</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F221FDE"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08D1E386"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6C9949C0"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Domestic staff (cleaning, laundry &amp; kitchen)</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FAF3E70"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21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0FB39EA"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£53.82</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0E976B7"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£45.16</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77C0080"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£62.03</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B2C2D48"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0C8BCCD7"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77124047"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Maintenance &amp; Gardening</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238D144"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13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8C0DFB7"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£10.89</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A534A4C"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£9.56</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3855FEC8"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£15.50</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61C08D6"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5249646B"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6A3E1870"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Other care home staffing (please specify)</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B3C73B3"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16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92F9344"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£30.13</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1314749"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£10.61</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A887C1B"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£118.63</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10E07AE"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0F780F9F"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649E3E47"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Total Care Home Premises</w:t>
            </w:r>
          </w:p>
        </w:tc>
        <w:tc>
          <w:tcPr>
            <w:tcW w:w="992"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25C808BB"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992"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0603A6BC"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851"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552021A2"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850"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4CB72B8D"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1500"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2A0EA90D" w14:textId="77777777">
            <w:pPr>
              <w:spacing w:after="0" w:line="240" w:lineRule="auto"/>
              <w:jc w:val="right"/>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£40.37</w:t>
            </w:r>
          </w:p>
        </w:tc>
      </w:tr>
      <w:tr w:rsidRPr="00800C29" w:rsidR="007B76CF" w:rsidTr="004A4B17" w14:paraId="3B5AB00E"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0BFC0D93"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Fixtures &amp; fittings</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FA16677"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11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DE4C78F"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£16.64</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CC89B1B"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£6.60</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6F332B4"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£23.65</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AECD958"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19E1D1CE"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2120CD93"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Repairs and maintenance</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27B34A2"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14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B9ECF1E"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£26.47</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67C8872"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£21.61</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28B4007"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£37.08</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3241261"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0EB894F5"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073A9905"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Furniture, </w:t>
            </w:r>
            <w:proofErr w:type="gramStart"/>
            <w:r w:rsidRPr="00781186">
              <w:rPr>
                <w:rFonts w:ascii="Arial" w:hAnsi="Arial" w:eastAsia="Times New Roman" w:cs="Arial"/>
                <w:color w:val="000000"/>
                <w:sz w:val="14"/>
                <w:szCs w:val="14"/>
                <w:lang w:eastAsia="en-GB"/>
              </w:rPr>
              <w:t>furnishings</w:t>
            </w:r>
            <w:proofErr w:type="gramEnd"/>
            <w:r w:rsidRPr="00781186">
              <w:rPr>
                <w:rFonts w:ascii="Arial" w:hAnsi="Arial" w:eastAsia="Times New Roman" w:cs="Arial"/>
                <w:color w:val="000000"/>
                <w:sz w:val="14"/>
                <w:szCs w:val="14"/>
                <w:lang w:eastAsia="en-GB"/>
              </w:rPr>
              <w:t xml:space="preserve"> and equipment</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E0CFC60"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10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33AEB7C"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£5.01</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668AA39"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£1.19</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78570CB2"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£14.20</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3E8EFE25"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57B2273A"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5A37215E"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Other care home premises costs (please specify)</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007ECFE"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16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B1B7796"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£20.99</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7C76886"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£13.63</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801848C"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£28.79</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3D469440"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061F8A65"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6897BCF3"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Total Care Home Supplies and Services</w:t>
            </w:r>
          </w:p>
        </w:tc>
        <w:tc>
          <w:tcPr>
            <w:tcW w:w="992"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2038B129"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992"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39F1478A"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851"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78524435"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850"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070FA59C"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1500"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7E510AFD" w14:textId="77777777">
            <w:pPr>
              <w:spacing w:after="0" w:line="240" w:lineRule="auto"/>
              <w:jc w:val="right"/>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£128.79</w:t>
            </w:r>
          </w:p>
        </w:tc>
      </w:tr>
      <w:tr w:rsidRPr="00800C29" w:rsidR="007B76CF" w:rsidTr="004A4B17" w14:paraId="005F5ACF"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030CE92F"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Food supplies</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15A7529"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21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64D6B82"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£40.54</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3221AE5"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£34.72</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E6E6D4D"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£43.21</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7D63FFF5"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324C9D4A"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652B73F7"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Domestic and cleaning supplies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F0CB07C"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21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34DB6089"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£14.66</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F13394A"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£9.71</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7F89BDB2"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£17.82</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23F527E"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324C09FD"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403B00D7"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Medical supplies (excluding PPE)</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329C1398"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18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8A87FBE"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£6.28</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3396779"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£5.07</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C4389CA"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£11.76</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3609D563"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29CAA84E"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2A27EC47"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PPE</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8A03091"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16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473FD2D"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£1.48</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0C45A4D"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£0.92</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7C9033B"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£2.23</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58DBE50"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6D89CF3A"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5EA77660"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Office supplies (home specific)</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9752A00"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21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7ED915C4"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£3.63</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9250340"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£2.01</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BFAA29D"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£5.45</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93D3E3E"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383AB617"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5ADFC3D4"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Insurance (all risks)</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5687B40"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17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44D1AEC"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£8.06</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3D0E8CF4"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£7.17</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72422F79"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£12.16</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7024360E"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5E6AFDDC"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3F6865B3"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Registration fees</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3125999"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21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20406B2"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£4.34</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3F819269"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£3.97</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8DAA560"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£5.20</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7074EE9"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3E8194F4"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4999CA1F"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Telephone &amp; internet</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BEBE200"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21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349F291"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£4.16</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6EB72FB"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£2.05</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1A6B38A"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£6.89</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342A35A"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351A403C"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0C3C25A4"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Council tax / rates</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7A7CC59D"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21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FB60B5A"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£1.07</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5DE4427"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£0.81</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AE95872"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£1.78</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4F2E3CE"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6045BE09"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4B1F14F0"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Electricity, Gas &amp; Water</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2731E8C"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21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5678ECB"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£27.88</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0DDC27D"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£21.89</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67AFD7E"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£34.14</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75B9A93"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6BC828FD"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6E9847CB"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Trade and clinical waste</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3071F7E"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20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3502295"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£5.25</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44B60A1"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£3.92</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AC6EAA9"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£8.94</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C253DFE"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0ABCC9C4"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78D96B84"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Transport &amp; Activities</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7FE9FAA"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20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E400837"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£2.04</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987D616"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£0.67</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7B2CD4FE"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£3.37</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1F40DA9"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4F35E390"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07950E9E"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Other care home supplies and services costs (please specify)</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7C5E8685"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17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15BAA08"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£4.57</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496E8AC"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£2.66</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C68DA4F"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£24.45</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D8C0203"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35A11CF8"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6167E72C"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Total Head Office</w:t>
            </w:r>
          </w:p>
        </w:tc>
        <w:tc>
          <w:tcPr>
            <w:tcW w:w="992"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6A1C7759"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992"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611B6E8B"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851"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746CA2D5"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850"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06AFCB81"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1500"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211ECCBC" w14:textId="77777777">
            <w:pPr>
              <w:spacing w:after="0" w:line="240" w:lineRule="auto"/>
              <w:jc w:val="right"/>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£134.64</w:t>
            </w:r>
          </w:p>
        </w:tc>
      </w:tr>
      <w:tr w:rsidRPr="00800C29" w:rsidR="007B76CF" w:rsidTr="004A4B17" w14:paraId="63931AAE"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00E11350"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Central / Regional Management</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5AEA6E6"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14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845A04C"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£32.08</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2234147"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£11.47</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D8C0713"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£94.62</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FF84C47"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4E5E5B06"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1D736BB7"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Support Services (finance / HR / legal / marketing etc.)</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FF81189"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15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AC5AE9B"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£23.20</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CC83146"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£12.79</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717106A"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£94.43</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ADD7F02"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33245862"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14D6D338"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Recruitment, Training &amp; Vetting (incl. DBS checks)</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1071BD40"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19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7675F2AC"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£9.06</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5EBBA0E"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£6.40</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5F4D7171"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£22.50</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3905EB65"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7F9848CA"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145F8783" w14:textId="77777777">
            <w:pPr>
              <w:spacing w:after="0" w:line="240" w:lineRule="auto"/>
              <w:ind w:firstLine="560" w:firstLineChars="400"/>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Other head office costs (please specify)</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2FDE7340"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xml:space="preserve">                              9 </w:t>
            </w:r>
          </w:p>
        </w:tc>
        <w:tc>
          <w:tcPr>
            <w:tcW w:w="992"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03F81CBF"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£151.80</w:t>
            </w:r>
          </w:p>
        </w:tc>
        <w:tc>
          <w:tcPr>
            <w:tcW w:w="851"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60736B3B"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£18.98</w:t>
            </w:r>
          </w:p>
        </w:tc>
        <w:tc>
          <w:tcPr>
            <w:tcW w:w="85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46E597D7" w14:textId="77777777">
            <w:pPr>
              <w:spacing w:after="0" w:line="240" w:lineRule="auto"/>
              <w:jc w:val="right"/>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£168.36</w:t>
            </w:r>
          </w:p>
        </w:tc>
        <w:tc>
          <w:tcPr>
            <w:tcW w:w="1500" w:type="dxa"/>
            <w:tcBorders>
              <w:top w:val="nil"/>
              <w:left w:val="nil"/>
              <w:bottom w:val="single" w:color="auto" w:sz="4" w:space="0"/>
              <w:right w:val="single" w:color="auto" w:sz="4" w:space="0"/>
            </w:tcBorders>
            <w:shd w:val="clear" w:color="000000" w:fill="FFC000"/>
            <w:noWrap/>
            <w:vAlign w:val="bottom"/>
            <w:hideMark/>
          </w:tcPr>
          <w:p w:rsidRPr="00781186" w:rsidR="00781186" w:rsidP="00781186" w:rsidRDefault="00781186" w14:paraId="70FEF209" w14:textId="77777777">
            <w:pPr>
              <w:spacing w:after="0" w:line="240" w:lineRule="auto"/>
              <w:rPr>
                <w:rFonts w:ascii="Arial" w:hAnsi="Arial" w:eastAsia="Times New Roman" w:cs="Arial"/>
                <w:color w:val="000000"/>
                <w:sz w:val="14"/>
                <w:szCs w:val="14"/>
                <w:lang w:eastAsia="en-GB"/>
              </w:rPr>
            </w:pPr>
            <w:r w:rsidRPr="00781186">
              <w:rPr>
                <w:rFonts w:ascii="Arial" w:hAnsi="Arial" w:eastAsia="Times New Roman" w:cs="Arial"/>
                <w:color w:val="000000"/>
                <w:sz w:val="14"/>
                <w:szCs w:val="14"/>
                <w:lang w:eastAsia="en-GB"/>
              </w:rPr>
              <w:t> </w:t>
            </w:r>
          </w:p>
        </w:tc>
      </w:tr>
      <w:tr w:rsidRPr="00800C29" w:rsidR="007B76CF" w:rsidTr="004A4B17" w14:paraId="7BA8C616"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102D619A"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Total Return on Operations</w:t>
            </w:r>
          </w:p>
        </w:tc>
        <w:tc>
          <w:tcPr>
            <w:tcW w:w="992"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3805F9EF"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992"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58520703" w14:textId="77777777">
            <w:pPr>
              <w:spacing w:after="0" w:line="240" w:lineRule="auto"/>
              <w:jc w:val="right"/>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£109.99</w:t>
            </w:r>
          </w:p>
        </w:tc>
        <w:tc>
          <w:tcPr>
            <w:tcW w:w="851"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5DE3D8FA" w14:textId="77777777">
            <w:pPr>
              <w:spacing w:after="0" w:line="240" w:lineRule="auto"/>
              <w:jc w:val="right"/>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£75.41</w:t>
            </w:r>
          </w:p>
        </w:tc>
        <w:tc>
          <w:tcPr>
            <w:tcW w:w="850"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0907D553" w14:textId="77777777">
            <w:pPr>
              <w:spacing w:after="0" w:line="240" w:lineRule="auto"/>
              <w:jc w:val="right"/>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£155.30</w:t>
            </w:r>
          </w:p>
        </w:tc>
        <w:tc>
          <w:tcPr>
            <w:tcW w:w="1500"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0C8F9737" w14:textId="77777777">
            <w:pPr>
              <w:spacing w:after="0" w:line="240" w:lineRule="auto"/>
              <w:jc w:val="right"/>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£94.17</w:t>
            </w:r>
          </w:p>
        </w:tc>
      </w:tr>
      <w:tr w:rsidRPr="00800C29" w:rsidR="007B76CF" w:rsidTr="004A4B17" w14:paraId="6998A643"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14C4212C"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Total Return on Capital</w:t>
            </w:r>
          </w:p>
        </w:tc>
        <w:tc>
          <w:tcPr>
            <w:tcW w:w="992"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43394D1B"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992"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084FE086" w14:textId="77777777">
            <w:pPr>
              <w:spacing w:after="0" w:line="240" w:lineRule="auto"/>
              <w:jc w:val="right"/>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£133.49</w:t>
            </w:r>
          </w:p>
        </w:tc>
        <w:tc>
          <w:tcPr>
            <w:tcW w:w="851"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7B6534BD" w14:textId="77777777">
            <w:pPr>
              <w:spacing w:after="0" w:line="240" w:lineRule="auto"/>
              <w:jc w:val="right"/>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£133.49</w:t>
            </w:r>
          </w:p>
        </w:tc>
        <w:tc>
          <w:tcPr>
            <w:tcW w:w="850"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74A54279" w14:textId="77777777">
            <w:pPr>
              <w:spacing w:after="0" w:line="240" w:lineRule="auto"/>
              <w:jc w:val="right"/>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£133.49</w:t>
            </w:r>
          </w:p>
        </w:tc>
        <w:tc>
          <w:tcPr>
            <w:tcW w:w="1500" w:type="dxa"/>
            <w:tcBorders>
              <w:top w:val="nil"/>
              <w:left w:val="nil"/>
              <w:bottom w:val="single" w:color="auto" w:sz="4" w:space="0"/>
              <w:right w:val="single" w:color="auto" w:sz="4" w:space="0"/>
            </w:tcBorders>
            <w:shd w:val="clear" w:color="000000" w:fill="ED7D31"/>
            <w:noWrap/>
            <w:vAlign w:val="bottom"/>
            <w:hideMark/>
          </w:tcPr>
          <w:p w:rsidRPr="00781186" w:rsidR="00781186" w:rsidP="00781186" w:rsidRDefault="00781186" w14:paraId="02F41A11" w14:textId="77777777">
            <w:pPr>
              <w:spacing w:after="0" w:line="240" w:lineRule="auto"/>
              <w:jc w:val="right"/>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£133.49</w:t>
            </w:r>
          </w:p>
        </w:tc>
      </w:tr>
      <w:tr w:rsidRPr="00800C29" w:rsidR="007B76CF" w:rsidTr="004A4B17" w14:paraId="52A9ACDA"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781186" w:rsidR="00781186" w:rsidP="00781186" w:rsidRDefault="00781186" w14:paraId="202F3900"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TOTAL</w:t>
            </w:r>
          </w:p>
        </w:tc>
        <w:tc>
          <w:tcPr>
            <w:tcW w:w="992" w:type="dxa"/>
            <w:tcBorders>
              <w:top w:val="nil"/>
              <w:left w:val="nil"/>
              <w:bottom w:val="single" w:color="auto" w:sz="4" w:space="0"/>
              <w:right w:val="single" w:color="auto" w:sz="4" w:space="0"/>
            </w:tcBorders>
            <w:shd w:val="clear" w:color="000000" w:fill="C65911"/>
            <w:noWrap/>
            <w:vAlign w:val="bottom"/>
            <w:hideMark/>
          </w:tcPr>
          <w:p w:rsidRPr="00781186" w:rsidR="00781186" w:rsidP="00781186" w:rsidRDefault="00781186" w14:paraId="4EAA8B9E" w14:textId="77777777">
            <w:pPr>
              <w:spacing w:after="0" w:line="240" w:lineRule="auto"/>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 </w:t>
            </w:r>
          </w:p>
        </w:tc>
        <w:tc>
          <w:tcPr>
            <w:tcW w:w="992" w:type="dxa"/>
            <w:tcBorders>
              <w:top w:val="nil"/>
              <w:left w:val="nil"/>
              <w:bottom w:val="single" w:color="auto" w:sz="4" w:space="0"/>
              <w:right w:val="single" w:color="auto" w:sz="4" w:space="0"/>
            </w:tcBorders>
            <w:shd w:val="clear" w:color="000000" w:fill="C65911"/>
            <w:noWrap/>
            <w:vAlign w:val="bottom"/>
            <w:hideMark/>
          </w:tcPr>
          <w:p w:rsidRPr="00781186" w:rsidR="00781186" w:rsidP="00781186" w:rsidRDefault="00781186" w14:paraId="7FBB0556" w14:textId="77777777">
            <w:pPr>
              <w:spacing w:after="0" w:line="240" w:lineRule="auto"/>
              <w:jc w:val="right"/>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£1,316.52</w:t>
            </w:r>
          </w:p>
        </w:tc>
        <w:tc>
          <w:tcPr>
            <w:tcW w:w="851" w:type="dxa"/>
            <w:tcBorders>
              <w:top w:val="nil"/>
              <w:left w:val="nil"/>
              <w:bottom w:val="single" w:color="auto" w:sz="4" w:space="0"/>
              <w:right w:val="single" w:color="auto" w:sz="4" w:space="0"/>
            </w:tcBorders>
            <w:shd w:val="clear" w:color="000000" w:fill="C65911"/>
            <w:noWrap/>
            <w:vAlign w:val="bottom"/>
            <w:hideMark/>
          </w:tcPr>
          <w:p w:rsidRPr="00781186" w:rsidR="00781186" w:rsidP="00781186" w:rsidRDefault="00781186" w14:paraId="44C8A562" w14:textId="77777777">
            <w:pPr>
              <w:spacing w:after="0" w:line="240" w:lineRule="auto"/>
              <w:jc w:val="right"/>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£944.64</w:t>
            </w:r>
          </w:p>
        </w:tc>
        <w:tc>
          <w:tcPr>
            <w:tcW w:w="850" w:type="dxa"/>
            <w:tcBorders>
              <w:top w:val="nil"/>
              <w:left w:val="nil"/>
              <w:bottom w:val="single" w:color="auto" w:sz="4" w:space="0"/>
              <w:right w:val="single" w:color="auto" w:sz="4" w:space="0"/>
            </w:tcBorders>
            <w:shd w:val="clear" w:color="000000" w:fill="C65911"/>
            <w:noWrap/>
            <w:vAlign w:val="bottom"/>
            <w:hideMark/>
          </w:tcPr>
          <w:p w:rsidRPr="00781186" w:rsidR="00781186" w:rsidP="00781186" w:rsidRDefault="00781186" w14:paraId="607D853B" w14:textId="77777777">
            <w:pPr>
              <w:spacing w:after="0" w:line="240" w:lineRule="auto"/>
              <w:jc w:val="right"/>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£1,803.93</w:t>
            </w:r>
          </w:p>
        </w:tc>
        <w:tc>
          <w:tcPr>
            <w:tcW w:w="1500" w:type="dxa"/>
            <w:tcBorders>
              <w:top w:val="nil"/>
              <w:left w:val="nil"/>
              <w:bottom w:val="single" w:color="auto" w:sz="4" w:space="0"/>
              <w:right w:val="single" w:color="auto" w:sz="4" w:space="0"/>
            </w:tcBorders>
            <w:shd w:val="clear" w:color="000000" w:fill="C65911"/>
            <w:noWrap/>
            <w:vAlign w:val="bottom"/>
            <w:hideMark/>
          </w:tcPr>
          <w:p w:rsidRPr="00781186" w:rsidR="00781186" w:rsidP="00781186" w:rsidRDefault="00781186" w14:paraId="4A6D0019" w14:textId="77777777">
            <w:pPr>
              <w:spacing w:after="0" w:line="240" w:lineRule="auto"/>
              <w:jc w:val="right"/>
              <w:rPr>
                <w:rFonts w:ascii="Arial" w:hAnsi="Arial" w:eastAsia="Times New Roman" w:cs="Arial"/>
                <w:b/>
                <w:bCs/>
                <w:color w:val="000000"/>
                <w:sz w:val="14"/>
                <w:szCs w:val="14"/>
                <w:lang w:eastAsia="en-GB"/>
              </w:rPr>
            </w:pPr>
            <w:r w:rsidRPr="00781186">
              <w:rPr>
                <w:rFonts w:ascii="Arial" w:hAnsi="Arial" w:eastAsia="Times New Roman" w:cs="Arial"/>
                <w:b/>
                <w:bCs/>
                <w:color w:val="000000"/>
                <w:sz w:val="14"/>
                <w:szCs w:val="14"/>
                <w:lang w:eastAsia="en-GB"/>
              </w:rPr>
              <w:t>£1,146.38</w:t>
            </w:r>
          </w:p>
        </w:tc>
      </w:tr>
    </w:tbl>
    <w:p w:rsidR="004A4B17" w:rsidP="00F118AB" w:rsidRDefault="004A4B17" w14:paraId="75C32F96" w14:textId="28B2127B">
      <w:pPr>
        <w:shd w:val="clear" w:color="auto" w:fill="FFFFFF"/>
        <w:spacing w:after="75" w:line="240" w:lineRule="auto"/>
        <w:rPr>
          <w:rFonts w:ascii="Arial" w:hAnsi="Arial" w:eastAsia="Times New Roman" w:cs="Arial"/>
          <w:b/>
          <w:bCs/>
          <w:color w:val="0B0C0C"/>
          <w:sz w:val="20"/>
          <w:szCs w:val="20"/>
          <w:lang w:eastAsia="en-GB"/>
        </w:rPr>
      </w:pPr>
    </w:p>
    <w:p w:rsidRPr="00800C29" w:rsidR="00800C29" w:rsidP="00F118AB" w:rsidRDefault="00800C29" w14:paraId="2BF752F0" w14:textId="77777777">
      <w:pPr>
        <w:shd w:val="clear" w:color="auto" w:fill="FFFFFF"/>
        <w:spacing w:after="75" w:line="240" w:lineRule="auto"/>
        <w:rPr>
          <w:rFonts w:ascii="Arial" w:hAnsi="Arial" w:eastAsia="Times New Roman" w:cs="Arial"/>
          <w:b/>
          <w:bCs/>
          <w:color w:val="0B0C0C"/>
          <w:sz w:val="20"/>
          <w:szCs w:val="20"/>
          <w:lang w:eastAsia="en-GB"/>
        </w:rPr>
      </w:pPr>
    </w:p>
    <w:p w:rsidR="00A1699A" w:rsidP="00F118AB" w:rsidRDefault="00A1699A" w14:paraId="23130BC8" w14:textId="77777777">
      <w:pPr>
        <w:shd w:val="clear" w:color="auto" w:fill="FFFFFF"/>
        <w:spacing w:after="75" w:line="240" w:lineRule="auto"/>
        <w:rPr>
          <w:rFonts w:ascii="Arial" w:hAnsi="Arial" w:eastAsia="Times New Roman" w:cs="Arial"/>
          <w:b/>
          <w:bCs/>
          <w:color w:val="0B0C0C"/>
          <w:sz w:val="20"/>
          <w:szCs w:val="20"/>
          <w:lang w:eastAsia="en-GB"/>
        </w:rPr>
      </w:pPr>
    </w:p>
    <w:p w:rsidR="00F118AB" w:rsidP="00F118AB" w:rsidRDefault="00F118AB" w14:paraId="74460946" w14:textId="5C6B7FCF">
      <w:pPr>
        <w:shd w:val="clear" w:color="auto" w:fill="FFFFFF"/>
        <w:spacing w:after="75" w:line="240" w:lineRule="auto"/>
        <w:rPr>
          <w:rFonts w:ascii="Arial" w:hAnsi="Arial" w:eastAsia="Times New Roman" w:cs="Arial"/>
          <w:b/>
          <w:bCs/>
          <w:color w:val="0B0C0C"/>
          <w:sz w:val="20"/>
          <w:szCs w:val="20"/>
          <w:lang w:eastAsia="en-GB"/>
        </w:rPr>
      </w:pPr>
      <w:r w:rsidRPr="00BB234B">
        <w:rPr>
          <w:rFonts w:ascii="Arial" w:hAnsi="Arial" w:eastAsia="Times New Roman" w:cs="Arial"/>
          <w:b/>
          <w:bCs/>
          <w:color w:val="0B0C0C"/>
          <w:sz w:val="20"/>
          <w:szCs w:val="20"/>
          <w:lang w:eastAsia="en-GB"/>
        </w:rPr>
        <w:lastRenderedPageBreak/>
        <w:t>Summary of returns by Service Typ</w:t>
      </w:r>
      <w:r>
        <w:rPr>
          <w:rFonts w:ascii="Arial" w:hAnsi="Arial" w:eastAsia="Times New Roman" w:cs="Arial"/>
          <w:b/>
          <w:bCs/>
          <w:color w:val="0B0C0C"/>
          <w:sz w:val="20"/>
          <w:szCs w:val="20"/>
          <w:lang w:eastAsia="en-GB"/>
        </w:rPr>
        <w:t xml:space="preserve">e - </w:t>
      </w:r>
      <w:r w:rsidRPr="00A038D4">
        <w:rPr>
          <w:rFonts w:ascii="Arial" w:hAnsi="Arial" w:eastAsia="Times New Roman" w:cs="Arial"/>
          <w:b/>
          <w:bCs/>
          <w:color w:val="0B0C0C"/>
          <w:sz w:val="20"/>
          <w:szCs w:val="20"/>
          <w:lang w:eastAsia="en-GB"/>
        </w:rPr>
        <w:t>65+ care home places with nursing</w:t>
      </w:r>
      <w:r>
        <w:rPr>
          <w:rFonts w:ascii="Arial" w:hAnsi="Arial" w:eastAsia="Times New Roman" w:cs="Arial"/>
          <w:b/>
          <w:bCs/>
          <w:color w:val="0B0C0C"/>
          <w:sz w:val="20"/>
          <w:szCs w:val="20"/>
          <w:lang w:eastAsia="en-GB"/>
        </w:rPr>
        <w:t xml:space="preserve"> </w:t>
      </w:r>
    </w:p>
    <w:tbl>
      <w:tblPr>
        <w:tblW w:w="9016" w:type="dxa"/>
        <w:tblLook w:val="04A0" w:firstRow="1" w:lastRow="0" w:firstColumn="1" w:lastColumn="0" w:noHBand="0" w:noVBand="1"/>
      </w:tblPr>
      <w:tblGrid>
        <w:gridCol w:w="3812"/>
        <w:gridCol w:w="990"/>
        <w:gridCol w:w="989"/>
        <w:gridCol w:w="849"/>
        <w:gridCol w:w="868"/>
        <w:gridCol w:w="1508"/>
      </w:tblGrid>
      <w:tr w:rsidRPr="003453B3" w:rsidR="003453B3" w:rsidTr="00CC276D" w14:paraId="6837217B" w14:textId="77777777">
        <w:trPr>
          <w:trHeight w:val="392"/>
        </w:trPr>
        <w:tc>
          <w:tcPr>
            <w:tcW w:w="3812" w:type="dxa"/>
            <w:tcBorders>
              <w:top w:val="single" w:color="auto" w:sz="4" w:space="0"/>
              <w:left w:val="single" w:color="auto" w:sz="4" w:space="0"/>
              <w:bottom w:val="single" w:color="auto" w:sz="4" w:space="0"/>
              <w:right w:val="single" w:color="auto" w:sz="4" w:space="0"/>
            </w:tcBorders>
            <w:shd w:val="clear" w:color="000000" w:fill="E7E6E6"/>
            <w:vAlign w:val="bottom"/>
            <w:hideMark/>
          </w:tcPr>
          <w:p w:rsidR="003453B3" w:rsidP="003453B3" w:rsidRDefault="003453B3" w14:paraId="4E499EF4" w14:textId="77777777">
            <w:pPr>
              <w:spacing w:after="0" w:line="240" w:lineRule="auto"/>
              <w:rPr>
                <w:rFonts w:ascii="Arial" w:hAnsi="Arial" w:eastAsia="Times New Roman" w:cs="Arial"/>
                <w:b/>
                <w:bCs/>
                <w:sz w:val="14"/>
                <w:szCs w:val="14"/>
                <w:lang w:eastAsia="en-GB"/>
              </w:rPr>
            </w:pPr>
            <w:r w:rsidRPr="003453B3">
              <w:rPr>
                <w:rFonts w:ascii="Arial" w:hAnsi="Arial" w:eastAsia="Times New Roman" w:cs="Arial"/>
                <w:b/>
                <w:bCs/>
                <w:sz w:val="14"/>
                <w:szCs w:val="14"/>
                <w:lang w:eastAsia="en-GB"/>
              </w:rPr>
              <w:t>Cost of care exercise results - all cells should be £ per resident per week</w:t>
            </w:r>
            <w:r w:rsidR="00800C29">
              <w:rPr>
                <w:rFonts w:ascii="Arial" w:hAnsi="Arial" w:eastAsia="Times New Roman" w:cs="Arial"/>
                <w:b/>
                <w:bCs/>
                <w:sz w:val="14"/>
                <w:szCs w:val="14"/>
                <w:lang w:eastAsia="en-GB"/>
              </w:rPr>
              <w:t>.</w:t>
            </w:r>
          </w:p>
          <w:p w:rsidRPr="003453B3" w:rsidR="00800C29" w:rsidP="003453B3" w:rsidRDefault="00800C29" w14:paraId="6F09EC8F" w14:textId="45439F78">
            <w:pPr>
              <w:spacing w:after="0" w:line="240" w:lineRule="auto"/>
              <w:rPr>
                <w:rFonts w:ascii="Arial" w:hAnsi="Arial" w:eastAsia="Times New Roman" w:cs="Arial"/>
                <w:b/>
                <w:bCs/>
                <w:sz w:val="14"/>
                <w:szCs w:val="14"/>
                <w:lang w:eastAsia="en-GB"/>
              </w:rPr>
            </w:pPr>
          </w:p>
        </w:tc>
        <w:tc>
          <w:tcPr>
            <w:tcW w:w="990" w:type="dxa"/>
            <w:tcBorders>
              <w:top w:val="single" w:color="auto" w:sz="4" w:space="0"/>
              <w:left w:val="nil"/>
              <w:bottom w:val="single" w:color="auto" w:sz="4" w:space="0"/>
              <w:right w:val="single" w:color="auto" w:sz="4" w:space="0"/>
            </w:tcBorders>
            <w:shd w:val="clear" w:color="000000" w:fill="E7E6E6"/>
            <w:vAlign w:val="bottom"/>
            <w:hideMark/>
          </w:tcPr>
          <w:p w:rsidR="003453B3" w:rsidP="003453B3" w:rsidRDefault="003453B3" w14:paraId="7EB3B5EA" w14:textId="77777777">
            <w:pPr>
              <w:spacing w:after="0" w:line="240" w:lineRule="auto"/>
              <w:rPr>
                <w:rFonts w:ascii="Arial" w:hAnsi="Arial" w:eastAsia="Times New Roman" w:cs="Arial"/>
                <w:b/>
                <w:bCs/>
                <w:sz w:val="14"/>
                <w:szCs w:val="14"/>
                <w:lang w:eastAsia="en-GB"/>
              </w:rPr>
            </w:pPr>
            <w:r w:rsidRPr="003453B3">
              <w:rPr>
                <w:rFonts w:ascii="Arial" w:hAnsi="Arial" w:eastAsia="Times New Roman" w:cs="Arial"/>
                <w:b/>
                <w:bCs/>
                <w:sz w:val="14"/>
                <w:szCs w:val="14"/>
                <w:lang w:eastAsia="en-GB"/>
              </w:rPr>
              <w:t>Count of Responses</w:t>
            </w:r>
          </w:p>
          <w:p w:rsidRPr="003453B3" w:rsidR="00CC276D" w:rsidP="003453B3" w:rsidRDefault="00CC276D" w14:paraId="6AC51B63" w14:textId="30D1E10E">
            <w:pPr>
              <w:spacing w:after="0" w:line="240" w:lineRule="auto"/>
              <w:rPr>
                <w:rFonts w:ascii="Arial" w:hAnsi="Arial" w:eastAsia="Times New Roman" w:cs="Arial"/>
                <w:b/>
                <w:bCs/>
                <w:sz w:val="14"/>
                <w:szCs w:val="14"/>
                <w:lang w:eastAsia="en-GB"/>
              </w:rPr>
            </w:pPr>
          </w:p>
        </w:tc>
        <w:tc>
          <w:tcPr>
            <w:tcW w:w="989" w:type="dxa"/>
            <w:tcBorders>
              <w:top w:val="single" w:color="auto" w:sz="4" w:space="0"/>
              <w:left w:val="nil"/>
              <w:bottom w:val="single" w:color="auto" w:sz="4" w:space="0"/>
              <w:right w:val="single" w:color="auto" w:sz="4" w:space="0"/>
            </w:tcBorders>
            <w:shd w:val="clear" w:color="000000" w:fill="E7E6E6"/>
            <w:vAlign w:val="bottom"/>
            <w:hideMark/>
          </w:tcPr>
          <w:p w:rsidR="003453B3" w:rsidP="003453B3" w:rsidRDefault="003453B3" w14:paraId="529FBE5C" w14:textId="77777777">
            <w:pPr>
              <w:spacing w:after="0" w:line="240" w:lineRule="auto"/>
              <w:rPr>
                <w:rFonts w:ascii="Arial" w:hAnsi="Arial" w:eastAsia="Times New Roman" w:cs="Arial"/>
                <w:b/>
                <w:bCs/>
                <w:sz w:val="14"/>
                <w:szCs w:val="14"/>
                <w:lang w:eastAsia="en-GB"/>
              </w:rPr>
            </w:pPr>
            <w:r w:rsidRPr="003453B3">
              <w:rPr>
                <w:rFonts w:ascii="Arial" w:hAnsi="Arial" w:eastAsia="Times New Roman" w:cs="Arial"/>
                <w:b/>
                <w:bCs/>
                <w:sz w:val="14"/>
                <w:szCs w:val="14"/>
                <w:lang w:eastAsia="en-GB"/>
              </w:rPr>
              <w:t>Median</w:t>
            </w:r>
          </w:p>
          <w:p w:rsidR="00CC276D" w:rsidP="003453B3" w:rsidRDefault="00CC276D" w14:paraId="77BF6B7C" w14:textId="77777777">
            <w:pPr>
              <w:spacing w:after="0" w:line="240" w:lineRule="auto"/>
              <w:rPr>
                <w:rFonts w:ascii="Arial" w:hAnsi="Arial" w:eastAsia="Times New Roman" w:cs="Arial"/>
                <w:b/>
                <w:bCs/>
                <w:sz w:val="14"/>
                <w:szCs w:val="14"/>
                <w:lang w:eastAsia="en-GB"/>
              </w:rPr>
            </w:pPr>
          </w:p>
          <w:p w:rsidRPr="003453B3" w:rsidR="00CC276D" w:rsidP="003453B3" w:rsidRDefault="00CC276D" w14:paraId="26B8A578" w14:textId="5556A331">
            <w:pPr>
              <w:spacing w:after="0" w:line="240" w:lineRule="auto"/>
              <w:rPr>
                <w:rFonts w:ascii="Arial" w:hAnsi="Arial" w:eastAsia="Times New Roman" w:cs="Arial"/>
                <w:b/>
                <w:bCs/>
                <w:sz w:val="14"/>
                <w:szCs w:val="14"/>
                <w:lang w:eastAsia="en-GB"/>
              </w:rPr>
            </w:pPr>
          </w:p>
        </w:tc>
        <w:tc>
          <w:tcPr>
            <w:tcW w:w="849" w:type="dxa"/>
            <w:tcBorders>
              <w:top w:val="single" w:color="auto" w:sz="4" w:space="0"/>
              <w:left w:val="nil"/>
              <w:bottom w:val="single" w:color="auto" w:sz="4" w:space="0"/>
              <w:right w:val="single" w:color="auto" w:sz="4" w:space="0"/>
            </w:tcBorders>
            <w:shd w:val="clear" w:color="000000" w:fill="E7E6E6"/>
            <w:vAlign w:val="bottom"/>
            <w:hideMark/>
          </w:tcPr>
          <w:p w:rsidR="003453B3" w:rsidP="003453B3" w:rsidRDefault="003453B3" w14:paraId="502E817C" w14:textId="77777777">
            <w:pPr>
              <w:spacing w:after="0" w:line="240" w:lineRule="auto"/>
              <w:rPr>
                <w:rFonts w:ascii="Arial" w:hAnsi="Arial" w:eastAsia="Times New Roman" w:cs="Arial"/>
                <w:b/>
                <w:bCs/>
                <w:sz w:val="14"/>
                <w:szCs w:val="14"/>
                <w:lang w:eastAsia="en-GB"/>
              </w:rPr>
            </w:pPr>
            <w:r w:rsidRPr="003453B3">
              <w:rPr>
                <w:rFonts w:ascii="Arial" w:hAnsi="Arial" w:eastAsia="Times New Roman" w:cs="Arial"/>
                <w:b/>
                <w:bCs/>
                <w:sz w:val="14"/>
                <w:szCs w:val="14"/>
                <w:lang w:eastAsia="en-GB"/>
              </w:rPr>
              <w:t>Lower Quartile</w:t>
            </w:r>
          </w:p>
          <w:p w:rsidRPr="003453B3" w:rsidR="00CC276D" w:rsidP="003453B3" w:rsidRDefault="00CC276D" w14:paraId="14B0B3DB" w14:textId="058B6857">
            <w:pPr>
              <w:spacing w:after="0" w:line="240" w:lineRule="auto"/>
              <w:rPr>
                <w:rFonts w:ascii="Arial" w:hAnsi="Arial" w:eastAsia="Times New Roman" w:cs="Arial"/>
                <w:b/>
                <w:bCs/>
                <w:sz w:val="14"/>
                <w:szCs w:val="14"/>
                <w:lang w:eastAsia="en-GB"/>
              </w:rPr>
            </w:pPr>
          </w:p>
        </w:tc>
        <w:tc>
          <w:tcPr>
            <w:tcW w:w="868" w:type="dxa"/>
            <w:tcBorders>
              <w:top w:val="single" w:color="auto" w:sz="4" w:space="0"/>
              <w:left w:val="nil"/>
              <w:bottom w:val="single" w:color="auto" w:sz="4" w:space="0"/>
              <w:right w:val="single" w:color="auto" w:sz="4" w:space="0"/>
            </w:tcBorders>
            <w:shd w:val="clear" w:color="000000" w:fill="E7E6E6"/>
            <w:vAlign w:val="bottom"/>
            <w:hideMark/>
          </w:tcPr>
          <w:p w:rsidR="003453B3" w:rsidP="003453B3" w:rsidRDefault="003453B3" w14:paraId="2912B09D" w14:textId="77777777">
            <w:pPr>
              <w:spacing w:after="0" w:line="240" w:lineRule="auto"/>
              <w:rPr>
                <w:rFonts w:ascii="Arial" w:hAnsi="Arial" w:eastAsia="Times New Roman" w:cs="Arial"/>
                <w:b/>
                <w:bCs/>
                <w:sz w:val="14"/>
                <w:szCs w:val="14"/>
                <w:lang w:eastAsia="en-GB"/>
              </w:rPr>
            </w:pPr>
            <w:r w:rsidRPr="003453B3">
              <w:rPr>
                <w:rFonts w:ascii="Arial" w:hAnsi="Arial" w:eastAsia="Times New Roman" w:cs="Arial"/>
                <w:b/>
                <w:bCs/>
                <w:sz w:val="14"/>
                <w:szCs w:val="14"/>
                <w:lang w:eastAsia="en-GB"/>
              </w:rPr>
              <w:t>Upper Quartile</w:t>
            </w:r>
          </w:p>
          <w:p w:rsidRPr="003453B3" w:rsidR="00CC276D" w:rsidP="003453B3" w:rsidRDefault="00CC276D" w14:paraId="59F08211" w14:textId="232A4E83">
            <w:pPr>
              <w:spacing w:after="0" w:line="240" w:lineRule="auto"/>
              <w:rPr>
                <w:rFonts w:ascii="Arial" w:hAnsi="Arial" w:eastAsia="Times New Roman" w:cs="Arial"/>
                <w:b/>
                <w:bCs/>
                <w:sz w:val="14"/>
                <w:szCs w:val="14"/>
                <w:lang w:eastAsia="en-GB"/>
              </w:rPr>
            </w:pPr>
          </w:p>
        </w:tc>
        <w:tc>
          <w:tcPr>
            <w:tcW w:w="1508" w:type="dxa"/>
            <w:tcBorders>
              <w:top w:val="single" w:color="auto" w:sz="4" w:space="0"/>
              <w:left w:val="nil"/>
              <w:bottom w:val="single" w:color="auto" w:sz="4" w:space="0"/>
              <w:right w:val="single" w:color="auto" w:sz="4" w:space="0"/>
            </w:tcBorders>
            <w:shd w:val="clear" w:color="000000" w:fill="E7E6E6"/>
            <w:vAlign w:val="bottom"/>
            <w:hideMark/>
          </w:tcPr>
          <w:p w:rsidRPr="003453B3" w:rsidR="003453B3" w:rsidP="003453B3" w:rsidRDefault="003453B3" w14:paraId="7ABAB823" w14:textId="05EA681D">
            <w:pPr>
              <w:spacing w:after="0" w:line="240" w:lineRule="auto"/>
              <w:rPr>
                <w:rFonts w:ascii="Arial" w:hAnsi="Arial" w:eastAsia="Times New Roman" w:cs="Arial"/>
                <w:b/>
                <w:bCs/>
                <w:sz w:val="14"/>
                <w:szCs w:val="14"/>
                <w:lang w:eastAsia="en-GB"/>
              </w:rPr>
            </w:pPr>
            <w:r w:rsidRPr="003453B3">
              <w:rPr>
                <w:rFonts w:ascii="Arial" w:hAnsi="Arial" w:eastAsia="Times New Roman" w:cs="Arial"/>
                <w:b/>
                <w:bCs/>
                <w:sz w:val="14"/>
                <w:szCs w:val="14"/>
                <w:lang w:eastAsia="en-GB"/>
              </w:rPr>
              <w:t>Sub-Total Median, Buckinghamshire Assumed FCOC</w:t>
            </w:r>
          </w:p>
        </w:tc>
      </w:tr>
      <w:tr w:rsidRPr="003453B3" w:rsidR="00CC276D" w:rsidTr="00CC276D" w14:paraId="56A9D1FD"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260C54CF"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Total Care Home Staffing</w:t>
            </w:r>
          </w:p>
        </w:tc>
        <w:tc>
          <w:tcPr>
            <w:tcW w:w="990"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421E5CF8"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989"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21E172C8"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849"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60FD3094"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868"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6C3D9A5E"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1508"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12580AFA" w14:textId="77777777">
            <w:pPr>
              <w:spacing w:after="0" w:line="240" w:lineRule="auto"/>
              <w:jc w:val="right"/>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£908.75</w:t>
            </w:r>
          </w:p>
        </w:tc>
      </w:tr>
      <w:tr w:rsidRPr="003453B3" w:rsidR="00CC276D" w:rsidTr="00CC276D" w14:paraId="7696799C"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4BE9C774"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Nursing Staff</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295803C"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22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C65687F"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£201.41</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9669CC9"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£169.50</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099C440"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£319.48</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560AC78E"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56D01DA0"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05C44C83"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Care Staff</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56B7F45D"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22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A266528"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£379.07</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5E039369"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£335.03</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A3B01DB"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£448.03</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54C2F8D0"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45C466A0"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090D69B5"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Therapy Staff (Occupational &amp; Physio)</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29CEB6A"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39003739"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£32.10</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585346E5"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£31.66</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DD39A15"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£32.55</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9CAD7C5"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28A9FC3D"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1AA1DB99"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Activity Coordinators</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E723D65"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19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FAA2A1B"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£16.44</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E1DFC31"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£10.33</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F60A7FD"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£21.48</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A1953A0"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2ADE7883"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1C3E8535"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Service Management (Registered Manager/Deputy)</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588FBF3"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20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3366DE0"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£54.00</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A21E0A0"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£39.21</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0B32114"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£71.32</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308FCFF"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1A1E2E11"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33C20412"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Reception &amp; Admin staff at the home </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3522EF25"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22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83D38A8"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£23.04</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FB3532E"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£17.04</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D8AF6DC"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£26.81</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72D262B"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0143F041"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12DA1221"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Chefs / Cooks</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52F62832"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22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870E672"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£38.53</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E458CEA"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£19.60</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3D3BBD42"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£60.26</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37D8550F"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605B1F3C"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26648BE3"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Domestic staff (cleaning, laundry &amp; kitchen)</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A5745A0"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22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116FF61"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£55.99</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A4FEBDA"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£49.15</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717EC35"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£72.75</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BCD5C50"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4C6C6BF5"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22CA2727"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Maintenance &amp; Gardening</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04CBB4A"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17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5AB9E198"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£14.11</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8106AA6"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£9.66</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8D82166"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£18.11</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3685F749"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0A0B078B"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767677EF"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Other care home staffing (please specify)</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39E3F52D"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16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94181CE"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£38.98</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11DC075"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£24.47</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D6D35D3"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£123.59</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1B6BA03"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597FCF" w14:paraId="02E4C569" w14:textId="77777777">
        <w:trPr>
          <w:trHeight w:val="7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642D1C1C"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Total Care Home Premises</w:t>
            </w:r>
          </w:p>
        </w:tc>
        <w:tc>
          <w:tcPr>
            <w:tcW w:w="990"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319C5C5A"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989"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568FBE0A"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849"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637A5B33"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868"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68099E00"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1508"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53FF441C" w14:textId="77777777">
            <w:pPr>
              <w:spacing w:after="0" w:line="240" w:lineRule="auto"/>
              <w:jc w:val="right"/>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£47.84</w:t>
            </w:r>
          </w:p>
        </w:tc>
      </w:tr>
      <w:tr w:rsidRPr="003453B3" w:rsidR="00CC276D" w:rsidTr="00CC276D" w14:paraId="164C972E"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1D75FB74"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Fixtures &amp; fittings</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523C4E5C"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14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E96F942"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£17.15</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30E55103"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£10.04</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861B9A1"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£24.47</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81B31A7"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78CCA5DF"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13508C71"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Repairs and maintenance</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4287E88"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15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08AD2B6"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£27.25</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8C28FDF"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£24.73</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B162C4F"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£34.93</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CAECBC9"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4B928EB8"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5E0463A1"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Furniture, </w:t>
            </w:r>
            <w:proofErr w:type="gramStart"/>
            <w:r w:rsidRPr="003453B3">
              <w:rPr>
                <w:rFonts w:ascii="Arial" w:hAnsi="Arial" w:eastAsia="Times New Roman" w:cs="Arial"/>
                <w:color w:val="000000"/>
                <w:sz w:val="14"/>
                <w:szCs w:val="14"/>
                <w:lang w:eastAsia="en-GB"/>
              </w:rPr>
              <w:t>furnishings</w:t>
            </w:r>
            <w:proofErr w:type="gramEnd"/>
            <w:r w:rsidRPr="003453B3">
              <w:rPr>
                <w:rFonts w:ascii="Arial" w:hAnsi="Arial" w:eastAsia="Times New Roman" w:cs="Arial"/>
                <w:color w:val="000000"/>
                <w:sz w:val="14"/>
                <w:szCs w:val="14"/>
                <w:lang w:eastAsia="en-GB"/>
              </w:rPr>
              <w:t xml:space="preserve"> and equipment</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96F0EFF"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13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49F41F9"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£3.63</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CB2D887"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£1.48</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429A28A"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£21.13</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C4D4666"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69B2749F"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507A169D"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Other care home premises costs (please specify)</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6C262D8"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15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A56E232"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£21.84</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2305708"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£14.77</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3879097"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£31.05</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2C2E405"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235D84C7"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7E30EBAC"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Total Care Home Supplies and Services</w:t>
            </w:r>
          </w:p>
        </w:tc>
        <w:tc>
          <w:tcPr>
            <w:tcW w:w="990"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35CE259D"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989"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4085C2E4"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849"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669269E9"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868"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19F5FB9E"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1508"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0CC2AC6D" w14:textId="77777777">
            <w:pPr>
              <w:spacing w:after="0" w:line="240" w:lineRule="auto"/>
              <w:jc w:val="right"/>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£122.51</w:t>
            </w:r>
          </w:p>
        </w:tc>
      </w:tr>
      <w:tr w:rsidRPr="003453B3" w:rsidR="00CC276D" w:rsidTr="00CC276D" w14:paraId="04F40118"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55BB7C17"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Food supplies</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494683B"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22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C6F6C2A"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£41.64</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9953ABB"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£37.29</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CFB0FF7"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£46.62</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6A076A1"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1C19EE7E"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1FDA99E9"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Domestic and cleaning supplies </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04F4F38"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22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D9EED70"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£15.93</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507B036"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£10.66</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2FFEF3E"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£17.06</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F89FF74"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7F819096"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29DF1A3D"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Medical supplies (excluding PPE)</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EFE4E0E"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22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D055C42"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£6.55</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1B11C7B"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£5.33</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29E5F9E"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£11.60</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50C70E6F"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3AC93460"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2894C9A6"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PPE</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F08A238"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17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39443209"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£1.47</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8404822"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£1.16</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51BF10F"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£2.58</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3BFB8279"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472E05CE"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53EB073D"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Office supplies (home specific)</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A818A1F"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22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569CB4BB"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£2.73</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54CE524F"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£1.65</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A387B84"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£5.31</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33E73020"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6C0E5C1B"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4BA182EE"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Insurance (all risks)</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E28CF2A"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21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EA0248C"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£8.06</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0A6E1BA"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£7.25</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D2E98BA"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£14.22</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FA5F0AA"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48FF4FC2"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7DF07A68"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Registration fees</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D94D8B4"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22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24A1AAE"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£4.13</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FEE3BE9"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£3.31</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17D240C"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£4.62</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8DCC85B"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11A89EA6"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05A39355"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Telephone &amp; internet</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F57CCCA"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22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65841F8"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£3.45</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52E77FD0"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£1.51</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61F3BA9"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£6.72</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74087DA"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73A77D25"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0CDB01BA"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Council tax / rates</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8DDF19F"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21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58B2B52"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£1.07</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7099200"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£0.64</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5532E017"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£1.31</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BCBC73F"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11CE642A"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7B78FCA8"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Electricity, Gas &amp; Water</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B81C1EC"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22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BF9758A"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£24.56</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5C1F243F"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£21.50</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31BE5B21"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£35.44</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EBADD73"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49AD6ED5"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35E55B93"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Trade and clinical waste</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3AF6F8B5"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21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FB01D95"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£6.79</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26BB134"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£4.06</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879C3B9"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£9.06</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2567404"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1CF2153C"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1D81AFC2"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Transport &amp; Activities</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3406FCF"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19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A0E12DF"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£2.02</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8F6B11A"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£1.11</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AF52636"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£4.13</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9C7B186"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3562EE9C"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0E255114"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Other care home supplies and services costs (please specify)</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8A41B2C"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16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5AB33595"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£3.42</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81B83BA"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£2.06</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2992DF1"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£25.23</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984594F"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70088541"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2F68B861"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Total Head Office</w:t>
            </w:r>
          </w:p>
        </w:tc>
        <w:tc>
          <w:tcPr>
            <w:tcW w:w="990"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5F7635AE"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989"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54F6493F"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849"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0764EB74"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868"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45A97464"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1508"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10E30376" w14:textId="77777777">
            <w:pPr>
              <w:spacing w:after="0" w:line="240" w:lineRule="auto"/>
              <w:jc w:val="right"/>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£158.95</w:t>
            </w:r>
          </w:p>
        </w:tc>
      </w:tr>
      <w:tr w:rsidRPr="003453B3" w:rsidR="00CC276D" w:rsidTr="00CC276D" w14:paraId="5336F34E"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11ED0215"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Central / Regional Management</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C758FA8"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16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55150A6E"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£50.50</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33DF51B"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£37.15</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1AF0C9CE"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£111.31</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27A91C5"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5A06AF6F"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7E20CEC6"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Support Services (finance / HR / legal / marketing etc.)</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BA98128"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16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0CCC5DB"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£22.40</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ACF32BC"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£19.85</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9DA1769"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£73.31</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4EC0EB10"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07A808E2"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4D85215F"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Recruitment, Training &amp; Vetting (incl. DBS checks)</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75E1082"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20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3EABFA48"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£20.77</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6AD78B1"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£8.22</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7FC04A8"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£25.93</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0A4B5928"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6DFCFBBD"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5469862A" w14:textId="77777777">
            <w:pPr>
              <w:spacing w:after="0" w:line="240" w:lineRule="auto"/>
              <w:ind w:firstLine="560" w:firstLineChars="400"/>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Other head office costs (please specify)</w:t>
            </w:r>
          </w:p>
        </w:tc>
        <w:tc>
          <w:tcPr>
            <w:tcW w:w="990"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6F4CDEB5"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xml:space="preserve">                            12 </w:t>
            </w:r>
          </w:p>
        </w:tc>
        <w:tc>
          <w:tcPr>
            <w:tcW w:w="98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7308C3B5"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£81.63</w:t>
            </w:r>
          </w:p>
        </w:tc>
        <w:tc>
          <w:tcPr>
            <w:tcW w:w="849"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3248DDA2"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£18.54</w:t>
            </w:r>
          </w:p>
        </w:tc>
        <w:tc>
          <w:tcPr>
            <w:tcW w:w="86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306B5277" w14:textId="77777777">
            <w:pPr>
              <w:spacing w:after="0" w:line="240" w:lineRule="auto"/>
              <w:jc w:val="right"/>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£176.37</w:t>
            </w:r>
          </w:p>
        </w:tc>
        <w:tc>
          <w:tcPr>
            <w:tcW w:w="1508" w:type="dxa"/>
            <w:tcBorders>
              <w:top w:val="nil"/>
              <w:left w:val="nil"/>
              <w:bottom w:val="single" w:color="auto" w:sz="4" w:space="0"/>
              <w:right w:val="single" w:color="auto" w:sz="4" w:space="0"/>
            </w:tcBorders>
            <w:shd w:val="clear" w:color="000000" w:fill="FFC000"/>
            <w:noWrap/>
            <w:vAlign w:val="bottom"/>
            <w:hideMark/>
          </w:tcPr>
          <w:p w:rsidRPr="003453B3" w:rsidR="003453B3" w:rsidP="003453B3" w:rsidRDefault="003453B3" w14:paraId="20476511" w14:textId="77777777">
            <w:pPr>
              <w:spacing w:after="0" w:line="240" w:lineRule="auto"/>
              <w:rPr>
                <w:rFonts w:ascii="Arial" w:hAnsi="Arial" w:eastAsia="Times New Roman" w:cs="Arial"/>
                <w:color w:val="000000"/>
                <w:sz w:val="14"/>
                <w:szCs w:val="14"/>
                <w:lang w:eastAsia="en-GB"/>
              </w:rPr>
            </w:pPr>
            <w:r w:rsidRPr="003453B3">
              <w:rPr>
                <w:rFonts w:ascii="Arial" w:hAnsi="Arial" w:eastAsia="Times New Roman" w:cs="Arial"/>
                <w:color w:val="000000"/>
                <w:sz w:val="14"/>
                <w:szCs w:val="14"/>
                <w:lang w:eastAsia="en-GB"/>
              </w:rPr>
              <w:t> </w:t>
            </w:r>
          </w:p>
        </w:tc>
      </w:tr>
      <w:tr w:rsidRPr="003453B3" w:rsidR="00CC276D" w:rsidTr="00CC276D" w14:paraId="7CEE52AE"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1D527534"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Total Return on Operations</w:t>
            </w:r>
          </w:p>
        </w:tc>
        <w:tc>
          <w:tcPr>
            <w:tcW w:w="990"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7F6702F6"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989"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2DE9849D" w14:textId="77777777">
            <w:pPr>
              <w:spacing w:after="0" w:line="240" w:lineRule="auto"/>
              <w:jc w:val="right"/>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£125.12</w:t>
            </w:r>
          </w:p>
        </w:tc>
        <w:tc>
          <w:tcPr>
            <w:tcW w:w="849"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72914E94" w14:textId="77777777">
            <w:pPr>
              <w:spacing w:after="0" w:line="240" w:lineRule="auto"/>
              <w:jc w:val="right"/>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£96.14</w:t>
            </w:r>
          </w:p>
        </w:tc>
        <w:tc>
          <w:tcPr>
            <w:tcW w:w="868"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4B8071E9" w14:textId="77777777">
            <w:pPr>
              <w:spacing w:after="0" w:line="240" w:lineRule="auto"/>
              <w:jc w:val="right"/>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£192.37</w:t>
            </w:r>
          </w:p>
        </w:tc>
        <w:tc>
          <w:tcPr>
            <w:tcW w:w="1508"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199ED216" w14:textId="77777777">
            <w:pPr>
              <w:spacing w:after="0" w:line="240" w:lineRule="auto"/>
              <w:jc w:val="right"/>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£126.90</w:t>
            </w:r>
          </w:p>
        </w:tc>
      </w:tr>
      <w:tr w:rsidRPr="003453B3" w:rsidR="00CC276D" w:rsidTr="00CC276D" w14:paraId="6F1694B2"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5DE6E25B"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Total Return on Capital</w:t>
            </w:r>
          </w:p>
        </w:tc>
        <w:tc>
          <w:tcPr>
            <w:tcW w:w="990"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7D86B4B7"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989"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33CFD3C2" w14:textId="77777777">
            <w:pPr>
              <w:spacing w:after="0" w:line="240" w:lineRule="auto"/>
              <w:jc w:val="right"/>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£133.49</w:t>
            </w:r>
          </w:p>
        </w:tc>
        <w:tc>
          <w:tcPr>
            <w:tcW w:w="849"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46FB75F2" w14:textId="77777777">
            <w:pPr>
              <w:spacing w:after="0" w:line="240" w:lineRule="auto"/>
              <w:jc w:val="right"/>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£133.49</w:t>
            </w:r>
          </w:p>
        </w:tc>
        <w:tc>
          <w:tcPr>
            <w:tcW w:w="868"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37E88ECB" w14:textId="77777777">
            <w:pPr>
              <w:spacing w:after="0" w:line="240" w:lineRule="auto"/>
              <w:jc w:val="right"/>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£133.49</w:t>
            </w:r>
          </w:p>
        </w:tc>
        <w:tc>
          <w:tcPr>
            <w:tcW w:w="1508" w:type="dxa"/>
            <w:tcBorders>
              <w:top w:val="nil"/>
              <w:left w:val="nil"/>
              <w:bottom w:val="single" w:color="auto" w:sz="4" w:space="0"/>
              <w:right w:val="single" w:color="auto" w:sz="4" w:space="0"/>
            </w:tcBorders>
            <w:shd w:val="clear" w:color="000000" w:fill="ED7D31"/>
            <w:noWrap/>
            <w:vAlign w:val="bottom"/>
            <w:hideMark/>
          </w:tcPr>
          <w:p w:rsidRPr="003453B3" w:rsidR="003453B3" w:rsidP="003453B3" w:rsidRDefault="003453B3" w14:paraId="6FBADF54" w14:textId="77777777">
            <w:pPr>
              <w:spacing w:after="0" w:line="240" w:lineRule="auto"/>
              <w:jc w:val="right"/>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£133.49</w:t>
            </w:r>
          </w:p>
        </w:tc>
      </w:tr>
      <w:tr w:rsidRPr="003453B3" w:rsidR="00CC276D" w:rsidTr="00CC276D" w14:paraId="6786928E" w14:textId="77777777">
        <w:trPr>
          <w:trHeight w:val="260"/>
        </w:trPr>
        <w:tc>
          <w:tcPr>
            <w:tcW w:w="3812" w:type="dxa"/>
            <w:tcBorders>
              <w:top w:val="nil"/>
              <w:left w:val="single" w:color="auto" w:sz="4" w:space="0"/>
              <w:bottom w:val="single" w:color="auto" w:sz="4" w:space="0"/>
              <w:right w:val="single" w:color="auto" w:sz="4" w:space="0"/>
            </w:tcBorders>
            <w:shd w:val="clear" w:color="auto" w:fill="auto"/>
            <w:noWrap/>
            <w:vAlign w:val="center"/>
            <w:hideMark/>
          </w:tcPr>
          <w:p w:rsidRPr="003453B3" w:rsidR="003453B3" w:rsidP="003453B3" w:rsidRDefault="003453B3" w14:paraId="5053622E"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TOTAL</w:t>
            </w:r>
          </w:p>
        </w:tc>
        <w:tc>
          <w:tcPr>
            <w:tcW w:w="990" w:type="dxa"/>
            <w:tcBorders>
              <w:top w:val="nil"/>
              <w:left w:val="nil"/>
              <w:bottom w:val="single" w:color="auto" w:sz="4" w:space="0"/>
              <w:right w:val="single" w:color="auto" w:sz="4" w:space="0"/>
            </w:tcBorders>
            <w:shd w:val="clear" w:color="000000" w:fill="C65911"/>
            <w:noWrap/>
            <w:vAlign w:val="bottom"/>
            <w:hideMark/>
          </w:tcPr>
          <w:p w:rsidRPr="003453B3" w:rsidR="003453B3" w:rsidP="003453B3" w:rsidRDefault="003453B3" w14:paraId="29EA5FBF" w14:textId="77777777">
            <w:pPr>
              <w:spacing w:after="0" w:line="240" w:lineRule="auto"/>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 </w:t>
            </w:r>
          </w:p>
        </w:tc>
        <w:tc>
          <w:tcPr>
            <w:tcW w:w="989" w:type="dxa"/>
            <w:tcBorders>
              <w:top w:val="nil"/>
              <w:left w:val="nil"/>
              <w:bottom w:val="single" w:color="auto" w:sz="4" w:space="0"/>
              <w:right w:val="single" w:color="auto" w:sz="4" w:space="0"/>
            </w:tcBorders>
            <w:shd w:val="clear" w:color="000000" w:fill="C65911"/>
            <w:noWrap/>
            <w:vAlign w:val="bottom"/>
            <w:hideMark/>
          </w:tcPr>
          <w:p w:rsidRPr="003453B3" w:rsidR="003453B3" w:rsidP="003453B3" w:rsidRDefault="003453B3" w14:paraId="1F67DE7B" w14:textId="77777777">
            <w:pPr>
              <w:spacing w:after="0" w:line="240" w:lineRule="auto"/>
              <w:jc w:val="right"/>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£1,479.26</w:t>
            </w:r>
          </w:p>
        </w:tc>
        <w:tc>
          <w:tcPr>
            <w:tcW w:w="849" w:type="dxa"/>
            <w:tcBorders>
              <w:top w:val="nil"/>
              <w:left w:val="nil"/>
              <w:bottom w:val="single" w:color="auto" w:sz="4" w:space="0"/>
              <w:right w:val="single" w:color="auto" w:sz="4" w:space="0"/>
            </w:tcBorders>
            <w:shd w:val="clear" w:color="000000" w:fill="C65911"/>
            <w:noWrap/>
            <w:vAlign w:val="bottom"/>
            <w:hideMark/>
          </w:tcPr>
          <w:p w:rsidRPr="003453B3" w:rsidR="003453B3" w:rsidP="003453B3" w:rsidRDefault="003453B3" w14:paraId="6ECEE215" w14:textId="77777777">
            <w:pPr>
              <w:spacing w:after="0" w:line="240" w:lineRule="auto"/>
              <w:jc w:val="right"/>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£1,167.57</w:t>
            </w:r>
          </w:p>
        </w:tc>
        <w:tc>
          <w:tcPr>
            <w:tcW w:w="868" w:type="dxa"/>
            <w:tcBorders>
              <w:top w:val="nil"/>
              <w:left w:val="nil"/>
              <w:bottom w:val="single" w:color="auto" w:sz="4" w:space="0"/>
              <w:right w:val="single" w:color="auto" w:sz="4" w:space="0"/>
            </w:tcBorders>
            <w:shd w:val="clear" w:color="000000" w:fill="C65911"/>
            <w:noWrap/>
            <w:vAlign w:val="bottom"/>
            <w:hideMark/>
          </w:tcPr>
          <w:p w:rsidRPr="003453B3" w:rsidR="003453B3" w:rsidP="003453B3" w:rsidRDefault="003453B3" w14:paraId="11C431D3" w14:textId="77777777">
            <w:pPr>
              <w:spacing w:after="0" w:line="240" w:lineRule="auto"/>
              <w:jc w:val="right"/>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£2,202.62</w:t>
            </w:r>
          </w:p>
        </w:tc>
        <w:tc>
          <w:tcPr>
            <w:tcW w:w="1508" w:type="dxa"/>
            <w:tcBorders>
              <w:top w:val="nil"/>
              <w:left w:val="nil"/>
              <w:bottom w:val="single" w:color="auto" w:sz="4" w:space="0"/>
              <w:right w:val="single" w:color="auto" w:sz="4" w:space="0"/>
            </w:tcBorders>
            <w:shd w:val="clear" w:color="000000" w:fill="C65911"/>
            <w:noWrap/>
            <w:vAlign w:val="bottom"/>
            <w:hideMark/>
          </w:tcPr>
          <w:p w:rsidRPr="003453B3" w:rsidR="003453B3" w:rsidP="003453B3" w:rsidRDefault="003453B3" w14:paraId="2EB8183C" w14:textId="77777777">
            <w:pPr>
              <w:spacing w:after="0" w:line="240" w:lineRule="auto"/>
              <w:jc w:val="right"/>
              <w:rPr>
                <w:rFonts w:ascii="Arial" w:hAnsi="Arial" w:eastAsia="Times New Roman" w:cs="Arial"/>
                <w:b/>
                <w:bCs/>
                <w:color w:val="000000"/>
                <w:sz w:val="14"/>
                <w:szCs w:val="14"/>
                <w:lang w:eastAsia="en-GB"/>
              </w:rPr>
            </w:pPr>
            <w:r w:rsidRPr="003453B3">
              <w:rPr>
                <w:rFonts w:ascii="Arial" w:hAnsi="Arial" w:eastAsia="Times New Roman" w:cs="Arial"/>
                <w:b/>
                <w:bCs/>
                <w:color w:val="000000"/>
                <w:sz w:val="14"/>
                <w:szCs w:val="14"/>
                <w:lang w:eastAsia="en-GB"/>
              </w:rPr>
              <w:t>£1,498.43</w:t>
            </w:r>
          </w:p>
        </w:tc>
      </w:tr>
    </w:tbl>
    <w:p w:rsidR="00781186" w:rsidP="00383CC2" w:rsidRDefault="00781186" w14:paraId="1FDD3CF2" w14:textId="77777777">
      <w:pPr>
        <w:shd w:val="clear" w:color="auto" w:fill="FFFFFF"/>
        <w:spacing w:after="75" w:line="240" w:lineRule="auto"/>
        <w:rPr>
          <w:rFonts w:ascii="Arial" w:hAnsi="Arial" w:eastAsia="Times New Roman" w:cs="Arial"/>
          <w:b/>
          <w:bCs/>
          <w:color w:val="0B0C0C"/>
          <w:sz w:val="20"/>
          <w:szCs w:val="20"/>
          <w:lang w:eastAsia="en-GB"/>
        </w:rPr>
      </w:pPr>
    </w:p>
    <w:p w:rsidRPr="00BB234B" w:rsidR="00E03CBF" w:rsidP="00204B98" w:rsidRDefault="00E03CBF" w14:paraId="35D4E644" w14:textId="77777777">
      <w:pPr>
        <w:shd w:val="clear" w:color="auto" w:fill="FFFFFF"/>
        <w:spacing w:after="75" w:line="240" w:lineRule="auto"/>
        <w:rPr>
          <w:rFonts w:ascii="Arial" w:hAnsi="Arial" w:eastAsia="Times New Roman" w:cs="Arial"/>
          <w:b/>
          <w:bCs/>
          <w:color w:val="0B0C0C"/>
          <w:sz w:val="20"/>
          <w:szCs w:val="20"/>
          <w:lang w:eastAsia="en-GB"/>
        </w:rPr>
      </w:pPr>
    </w:p>
    <w:p w:rsidR="00A1699A" w:rsidP="00411883" w:rsidRDefault="00A1699A" w14:paraId="1F7A4E84" w14:textId="77777777">
      <w:pPr>
        <w:shd w:val="clear" w:color="auto" w:fill="FFFFFF"/>
        <w:spacing w:after="75" w:line="240" w:lineRule="auto"/>
        <w:rPr>
          <w:rFonts w:ascii="Arial" w:hAnsi="Arial" w:eastAsia="Times New Roman" w:cs="Arial"/>
          <w:b/>
          <w:bCs/>
          <w:color w:val="0B0C0C"/>
          <w:sz w:val="20"/>
          <w:szCs w:val="20"/>
          <w:lang w:eastAsia="en-GB"/>
        </w:rPr>
      </w:pPr>
    </w:p>
    <w:p w:rsidRPr="00A038D4" w:rsidR="00411883" w:rsidP="00411883" w:rsidRDefault="00411883" w14:paraId="597AF834" w14:textId="2CB7BA7E">
      <w:pPr>
        <w:shd w:val="clear" w:color="auto" w:fill="FFFFFF"/>
        <w:spacing w:after="75" w:line="240" w:lineRule="auto"/>
        <w:rPr>
          <w:rFonts w:ascii="Arial" w:hAnsi="Arial" w:eastAsia="Times New Roman" w:cs="Arial"/>
          <w:b/>
          <w:bCs/>
          <w:color w:val="0B0C0C"/>
          <w:sz w:val="20"/>
          <w:szCs w:val="20"/>
          <w:lang w:eastAsia="en-GB"/>
        </w:rPr>
      </w:pPr>
      <w:r w:rsidRPr="00BB234B">
        <w:rPr>
          <w:rFonts w:ascii="Arial" w:hAnsi="Arial" w:eastAsia="Times New Roman" w:cs="Arial"/>
          <w:b/>
          <w:bCs/>
          <w:color w:val="0B0C0C"/>
          <w:sz w:val="20"/>
          <w:szCs w:val="20"/>
          <w:lang w:eastAsia="en-GB"/>
        </w:rPr>
        <w:lastRenderedPageBreak/>
        <w:t>Summary of returns by Service Typ</w:t>
      </w:r>
      <w:r>
        <w:rPr>
          <w:rFonts w:ascii="Arial" w:hAnsi="Arial" w:eastAsia="Times New Roman" w:cs="Arial"/>
          <w:b/>
          <w:bCs/>
          <w:color w:val="0B0C0C"/>
          <w:sz w:val="20"/>
          <w:szCs w:val="20"/>
          <w:lang w:eastAsia="en-GB"/>
        </w:rPr>
        <w:t xml:space="preserve">e - </w:t>
      </w:r>
      <w:r w:rsidRPr="00A038D4">
        <w:rPr>
          <w:rFonts w:ascii="Arial" w:hAnsi="Arial" w:eastAsia="Times New Roman" w:cs="Arial"/>
          <w:b/>
          <w:bCs/>
          <w:color w:val="0B0C0C"/>
          <w:sz w:val="20"/>
          <w:szCs w:val="20"/>
          <w:lang w:eastAsia="en-GB"/>
        </w:rPr>
        <w:t>65+ care home places with nursing enhanced needs</w:t>
      </w:r>
    </w:p>
    <w:tbl>
      <w:tblPr>
        <w:tblW w:w="8926" w:type="dxa"/>
        <w:tblLook w:val="04A0" w:firstRow="1" w:lastRow="0" w:firstColumn="1" w:lastColumn="0" w:noHBand="0" w:noVBand="1"/>
      </w:tblPr>
      <w:tblGrid>
        <w:gridCol w:w="3823"/>
        <w:gridCol w:w="992"/>
        <w:gridCol w:w="992"/>
        <w:gridCol w:w="851"/>
        <w:gridCol w:w="850"/>
        <w:gridCol w:w="1418"/>
      </w:tblGrid>
      <w:tr w:rsidRPr="008173D3" w:rsidR="008173D3" w:rsidTr="008173D3" w14:paraId="1DC31F9C" w14:textId="77777777">
        <w:trPr>
          <w:trHeight w:val="392"/>
        </w:trPr>
        <w:tc>
          <w:tcPr>
            <w:tcW w:w="3823" w:type="dxa"/>
            <w:tcBorders>
              <w:top w:val="single" w:color="auto" w:sz="4" w:space="0"/>
              <w:left w:val="single" w:color="auto" w:sz="4" w:space="0"/>
              <w:bottom w:val="single" w:color="auto" w:sz="4" w:space="0"/>
              <w:right w:val="single" w:color="auto" w:sz="4" w:space="0"/>
            </w:tcBorders>
            <w:shd w:val="clear" w:color="000000" w:fill="E7E6E6"/>
            <w:vAlign w:val="bottom"/>
            <w:hideMark/>
          </w:tcPr>
          <w:p w:rsidR="008173D3" w:rsidP="008173D3" w:rsidRDefault="008173D3" w14:paraId="37A8CD0D" w14:textId="77777777">
            <w:pPr>
              <w:spacing w:after="0" w:line="240" w:lineRule="auto"/>
              <w:rPr>
                <w:rFonts w:ascii="Arial" w:hAnsi="Arial" w:eastAsia="Times New Roman" w:cs="Arial"/>
                <w:b/>
                <w:bCs/>
                <w:sz w:val="14"/>
                <w:szCs w:val="14"/>
                <w:lang w:eastAsia="en-GB"/>
              </w:rPr>
            </w:pPr>
            <w:r w:rsidRPr="008173D3">
              <w:rPr>
                <w:rFonts w:ascii="Arial" w:hAnsi="Arial" w:eastAsia="Times New Roman" w:cs="Arial"/>
                <w:b/>
                <w:bCs/>
                <w:sz w:val="14"/>
                <w:szCs w:val="14"/>
                <w:lang w:eastAsia="en-GB"/>
              </w:rPr>
              <w:t>Cost of care exercise results - all cells should be £ per resident per week</w:t>
            </w:r>
          </w:p>
          <w:p w:rsidRPr="008173D3" w:rsidR="006C7B38" w:rsidP="008173D3" w:rsidRDefault="006C7B38" w14:paraId="61122E31" w14:textId="6451F820">
            <w:pPr>
              <w:spacing w:after="0" w:line="240" w:lineRule="auto"/>
              <w:rPr>
                <w:rFonts w:ascii="Arial" w:hAnsi="Arial" w:eastAsia="Times New Roman" w:cs="Arial"/>
                <w:b/>
                <w:bCs/>
                <w:sz w:val="14"/>
                <w:szCs w:val="14"/>
                <w:lang w:eastAsia="en-GB"/>
              </w:rPr>
            </w:pPr>
          </w:p>
        </w:tc>
        <w:tc>
          <w:tcPr>
            <w:tcW w:w="992" w:type="dxa"/>
            <w:tcBorders>
              <w:top w:val="single" w:color="auto" w:sz="4" w:space="0"/>
              <w:left w:val="nil"/>
              <w:bottom w:val="single" w:color="auto" w:sz="4" w:space="0"/>
              <w:right w:val="single" w:color="auto" w:sz="4" w:space="0"/>
            </w:tcBorders>
            <w:shd w:val="clear" w:color="000000" w:fill="E7E6E6"/>
            <w:vAlign w:val="bottom"/>
            <w:hideMark/>
          </w:tcPr>
          <w:p w:rsidR="008173D3" w:rsidP="008173D3" w:rsidRDefault="008173D3" w14:paraId="65313390" w14:textId="77777777">
            <w:pPr>
              <w:spacing w:after="0" w:line="240" w:lineRule="auto"/>
              <w:rPr>
                <w:rFonts w:ascii="Arial" w:hAnsi="Arial" w:eastAsia="Times New Roman" w:cs="Arial"/>
                <w:b/>
                <w:bCs/>
                <w:sz w:val="14"/>
                <w:szCs w:val="14"/>
                <w:lang w:eastAsia="en-GB"/>
              </w:rPr>
            </w:pPr>
            <w:r w:rsidRPr="008173D3">
              <w:rPr>
                <w:rFonts w:ascii="Arial" w:hAnsi="Arial" w:eastAsia="Times New Roman" w:cs="Arial"/>
                <w:b/>
                <w:bCs/>
                <w:sz w:val="14"/>
                <w:szCs w:val="14"/>
                <w:lang w:eastAsia="en-GB"/>
              </w:rPr>
              <w:t>Count of Responses</w:t>
            </w:r>
          </w:p>
          <w:p w:rsidRPr="008173D3" w:rsidR="006C7B38" w:rsidP="008173D3" w:rsidRDefault="006C7B38" w14:paraId="1182FEA5" w14:textId="61CF3500">
            <w:pPr>
              <w:spacing w:after="0" w:line="240" w:lineRule="auto"/>
              <w:rPr>
                <w:rFonts w:ascii="Arial" w:hAnsi="Arial" w:eastAsia="Times New Roman" w:cs="Arial"/>
                <w:b/>
                <w:bCs/>
                <w:sz w:val="14"/>
                <w:szCs w:val="14"/>
                <w:lang w:eastAsia="en-GB"/>
              </w:rPr>
            </w:pPr>
          </w:p>
        </w:tc>
        <w:tc>
          <w:tcPr>
            <w:tcW w:w="992" w:type="dxa"/>
            <w:tcBorders>
              <w:top w:val="single" w:color="auto" w:sz="4" w:space="0"/>
              <w:left w:val="nil"/>
              <w:bottom w:val="single" w:color="auto" w:sz="4" w:space="0"/>
              <w:right w:val="single" w:color="auto" w:sz="4" w:space="0"/>
            </w:tcBorders>
            <w:shd w:val="clear" w:color="000000" w:fill="E7E6E6"/>
            <w:vAlign w:val="bottom"/>
            <w:hideMark/>
          </w:tcPr>
          <w:p w:rsidR="008173D3" w:rsidP="008173D3" w:rsidRDefault="008173D3" w14:paraId="6A60DA99" w14:textId="77777777">
            <w:pPr>
              <w:spacing w:after="0" w:line="240" w:lineRule="auto"/>
              <w:rPr>
                <w:rFonts w:ascii="Arial" w:hAnsi="Arial" w:eastAsia="Times New Roman" w:cs="Arial"/>
                <w:b/>
                <w:bCs/>
                <w:sz w:val="14"/>
                <w:szCs w:val="14"/>
                <w:lang w:eastAsia="en-GB"/>
              </w:rPr>
            </w:pPr>
            <w:r w:rsidRPr="008173D3">
              <w:rPr>
                <w:rFonts w:ascii="Arial" w:hAnsi="Arial" w:eastAsia="Times New Roman" w:cs="Arial"/>
                <w:b/>
                <w:bCs/>
                <w:sz w:val="14"/>
                <w:szCs w:val="14"/>
                <w:lang w:eastAsia="en-GB"/>
              </w:rPr>
              <w:t>Median</w:t>
            </w:r>
          </w:p>
          <w:p w:rsidR="006C7B38" w:rsidP="008173D3" w:rsidRDefault="006C7B38" w14:paraId="78ED58FE" w14:textId="77777777">
            <w:pPr>
              <w:spacing w:after="0" w:line="240" w:lineRule="auto"/>
              <w:rPr>
                <w:rFonts w:ascii="Arial" w:hAnsi="Arial" w:eastAsia="Times New Roman" w:cs="Arial"/>
                <w:b/>
                <w:bCs/>
                <w:sz w:val="14"/>
                <w:szCs w:val="14"/>
                <w:lang w:eastAsia="en-GB"/>
              </w:rPr>
            </w:pPr>
          </w:p>
          <w:p w:rsidRPr="008173D3" w:rsidR="006C7B38" w:rsidP="008173D3" w:rsidRDefault="006C7B38" w14:paraId="696FC88B" w14:textId="20AF1CB7">
            <w:pPr>
              <w:spacing w:after="0" w:line="240" w:lineRule="auto"/>
              <w:rPr>
                <w:rFonts w:ascii="Arial" w:hAnsi="Arial" w:eastAsia="Times New Roman" w:cs="Arial"/>
                <w:b/>
                <w:bCs/>
                <w:sz w:val="14"/>
                <w:szCs w:val="14"/>
                <w:lang w:eastAsia="en-GB"/>
              </w:rPr>
            </w:pPr>
          </w:p>
        </w:tc>
        <w:tc>
          <w:tcPr>
            <w:tcW w:w="851" w:type="dxa"/>
            <w:tcBorders>
              <w:top w:val="single" w:color="auto" w:sz="4" w:space="0"/>
              <w:left w:val="nil"/>
              <w:bottom w:val="single" w:color="auto" w:sz="4" w:space="0"/>
              <w:right w:val="single" w:color="auto" w:sz="4" w:space="0"/>
            </w:tcBorders>
            <w:shd w:val="clear" w:color="000000" w:fill="E7E6E6"/>
            <w:vAlign w:val="bottom"/>
            <w:hideMark/>
          </w:tcPr>
          <w:p w:rsidR="008173D3" w:rsidP="008173D3" w:rsidRDefault="008173D3" w14:paraId="61E00A36" w14:textId="77777777">
            <w:pPr>
              <w:spacing w:after="0" w:line="240" w:lineRule="auto"/>
              <w:rPr>
                <w:rFonts w:ascii="Arial" w:hAnsi="Arial" w:eastAsia="Times New Roman" w:cs="Arial"/>
                <w:b/>
                <w:bCs/>
                <w:sz w:val="14"/>
                <w:szCs w:val="14"/>
                <w:lang w:eastAsia="en-GB"/>
              </w:rPr>
            </w:pPr>
            <w:r w:rsidRPr="008173D3">
              <w:rPr>
                <w:rFonts w:ascii="Arial" w:hAnsi="Arial" w:eastAsia="Times New Roman" w:cs="Arial"/>
                <w:b/>
                <w:bCs/>
                <w:sz w:val="14"/>
                <w:szCs w:val="14"/>
                <w:lang w:eastAsia="en-GB"/>
              </w:rPr>
              <w:t>Lower Quartile</w:t>
            </w:r>
          </w:p>
          <w:p w:rsidRPr="008173D3" w:rsidR="006C7B38" w:rsidP="008173D3" w:rsidRDefault="006C7B38" w14:paraId="006D7D14" w14:textId="447BF12C">
            <w:pPr>
              <w:spacing w:after="0" w:line="240" w:lineRule="auto"/>
              <w:rPr>
                <w:rFonts w:ascii="Arial" w:hAnsi="Arial" w:eastAsia="Times New Roman" w:cs="Arial"/>
                <w:b/>
                <w:bCs/>
                <w:sz w:val="14"/>
                <w:szCs w:val="14"/>
                <w:lang w:eastAsia="en-GB"/>
              </w:rPr>
            </w:pPr>
          </w:p>
        </w:tc>
        <w:tc>
          <w:tcPr>
            <w:tcW w:w="850" w:type="dxa"/>
            <w:tcBorders>
              <w:top w:val="single" w:color="auto" w:sz="4" w:space="0"/>
              <w:left w:val="nil"/>
              <w:bottom w:val="single" w:color="auto" w:sz="4" w:space="0"/>
              <w:right w:val="single" w:color="auto" w:sz="4" w:space="0"/>
            </w:tcBorders>
            <w:shd w:val="clear" w:color="000000" w:fill="E7E6E6"/>
            <w:vAlign w:val="bottom"/>
            <w:hideMark/>
          </w:tcPr>
          <w:p w:rsidR="008173D3" w:rsidP="008173D3" w:rsidRDefault="008173D3" w14:paraId="461146EC" w14:textId="77777777">
            <w:pPr>
              <w:spacing w:after="0" w:line="240" w:lineRule="auto"/>
              <w:rPr>
                <w:rFonts w:ascii="Arial" w:hAnsi="Arial" w:eastAsia="Times New Roman" w:cs="Arial"/>
                <w:b/>
                <w:bCs/>
                <w:sz w:val="14"/>
                <w:szCs w:val="14"/>
                <w:lang w:eastAsia="en-GB"/>
              </w:rPr>
            </w:pPr>
            <w:r w:rsidRPr="008173D3">
              <w:rPr>
                <w:rFonts w:ascii="Arial" w:hAnsi="Arial" w:eastAsia="Times New Roman" w:cs="Arial"/>
                <w:b/>
                <w:bCs/>
                <w:sz w:val="14"/>
                <w:szCs w:val="14"/>
                <w:lang w:eastAsia="en-GB"/>
              </w:rPr>
              <w:t>Upper Quartile</w:t>
            </w:r>
          </w:p>
          <w:p w:rsidRPr="008173D3" w:rsidR="006C7B38" w:rsidP="008173D3" w:rsidRDefault="006C7B38" w14:paraId="0364100E" w14:textId="6AF4A2AA">
            <w:pPr>
              <w:spacing w:after="0" w:line="240" w:lineRule="auto"/>
              <w:rPr>
                <w:rFonts w:ascii="Arial" w:hAnsi="Arial" w:eastAsia="Times New Roman" w:cs="Arial"/>
                <w:b/>
                <w:bCs/>
                <w:sz w:val="14"/>
                <w:szCs w:val="14"/>
                <w:lang w:eastAsia="en-GB"/>
              </w:rPr>
            </w:pPr>
          </w:p>
        </w:tc>
        <w:tc>
          <w:tcPr>
            <w:tcW w:w="1418" w:type="dxa"/>
            <w:tcBorders>
              <w:top w:val="single" w:color="auto" w:sz="4" w:space="0"/>
              <w:left w:val="nil"/>
              <w:bottom w:val="single" w:color="auto" w:sz="4" w:space="0"/>
              <w:right w:val="single" w:color="auto" w:sz="4" w:space="0"/>
            </w:tcBorders>
            <w:shd w:val="clear" w:color="000000" w:fill="E7E6E6"/>
            <w:vAlign w:val="bottom"/>
            <w:hideMark/>
          </w:tcPr>
          <w:p w:rsidRPr="008173D3" w:rsidR="008173D3" w:rsidP="008173D3" w:rsidRDefault="008173D3" w14:paraId="30C8ADDF" w14:textId="3D2CE455">
            <w:pPr>
              <w:spacing w:after="0" w:line="240" w:lineRule="auto"/>
              <w:rPr>
                <w:rFonts w:ascii="Arial" w:hAnsi="Arial" w:eastAsia="Times New Roman" w:cs="Arial"/>
                <w:b/>
                <w:bCs/>
                <w:sz w:val="14"/>
                <w:szCs w:val="14"/>
                <w:lang w:eastAsia="en-GB"/>
              </w:rPr>
            </w:pPr>
            <w:r w:rsidRPr="008173D3">
              <w:rPr>
                <w:rFonts w:ascii="Arial" w:hAnsi="Arial" w:eastAsia="Times New Roman" w:cs="Arial"/>
                <w:b/>
                <w:bCs/>
                <w:sz w:val="14"/>
                <w:szCs w:val="14"/>
                <w:lang w:eastAsia="en-GB"/>
              </w:rPr>
              <w:t xml:space="preserve">Sub-Total </w:t>
            </w:r>
            <w:r w:rsidRPr="008173D3" w:rsidR="00800C29">
              <w:rPr>
                <w:rFonts w:ascii="Arial" w:hAnsi="Arial" w:eastAsia="Times New Roman" w:cs="Arial"/>
                <w:b/>
                <w:bCs/>
                <w:sz w:val="14"/>
                <w:szCs w:val="14"/>
                <w:lang w:eastAsia="en-GB"/>
              </w:rPr>
              <w:t>Median Buckinghamshire</w:t>
            </w:r>
            <w:r w:rsidRPr="008173D3">
              <w:rPr>
                <w:rFonts w:ascii="Arial" w:hAnsi="Arial" w:eastAsia="Times New Roman" w:cs="Arial"/>
                <w:b/>
                <w:bCs/>
                <w:sz w:val="14"/>
                <w:szCs w:val="14"/>
                <w:lang w:eastAsia="en-GB"/>
              </w:rPr>
              <w:t xml:space="preserve"> Assumed FCOC</w:t>
            </w:r>
          </w:p>
        </w:tc>
      </w:tr>
      <w:tr w:rsidRPr="008173D3" w:rsidR="008173D3" w:rsidTr="008173D3" w14:paraId="4BA3D2D4"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61A064D2"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Total Care Home Staffing</w:t>
            </w:r>
          </w:p>
        </w:tc>
        <w:tc>
          <w:tcPr>
            <w:tcW w:w="992"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6148B6DF"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992"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3D9C84CB"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851"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389F3C49"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850"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4FD87C82"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1418"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3F2D65B6" w14:textId="77777777">
            <w:pPr>
              <w:spacing w:after="0" w:line="240" w:lineRule="auto"/>
              <w:jc w:val="right"/>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£818.04</w:t>
            </w:r>
          </w:p>
        </w:tc>
      </w:tr>
      <w:tr w:rsidRPr="008173D3" w:rsidR="008173D3" w:rsidTr="008173D3" w14:paraId="27E3DB1F"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66DBF571"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Nursing Staff</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F63D582"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17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54028D74"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£199.36</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0F981F2"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£171.06</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EFADC7B"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£293.80</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8E94408"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1FCA722E"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6B5A039C"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Care Staff</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7495F38"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17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54D6E8BE"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£371.31</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53ABB589"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£326.27</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D6033EA"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£420.16</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EB48E78"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26597D66"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348B076F"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Therapy Staff (Occupational &amp; Physio)</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54A8F40E"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2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0A7A8E8"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£32.10</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B07B4BB"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£31.66</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1AD4BDE"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£32.55</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04446B6"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0D12055F"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522C7E42"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Activity Coordinators</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FF47967"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15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30E22C93"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£15.65</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FD4DA2B"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£9.50</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53C28A7F"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£20.25</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948131C"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48E787D0"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0764CC15"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Service Management (Registered Manager/Deputy)</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40F5E871"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16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34E31456"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£54.00</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690068E"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£40.07</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5E582ADC"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£74.86</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7711961"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0EEBCD0E"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75520DDA"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Reception &amp; Admin staff at the home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7EA557C"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17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3DE6877"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£22.70</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65A5EB8"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£17.49</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3F0893D"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£26.15</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DCDE58A"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3E58F861"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0726578C"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Chefs / Cooks</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4F957F2"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17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4CAFC0B2"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£36.43</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D804814"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£16.08</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D59F1D3"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£58.42</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4E9ED4DD"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7A9BCD3E"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763D6FC3"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Domestic staff (cleaning, laundry &amp; kitchen)</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DF57378"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17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3C5B7E2A"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£56.62</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D03D43F"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£49.24</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36F23733"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£80.76</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53C6FDB"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547D4E2D"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461DB590"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Maintenance &amp; Gardening</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CCB40D5"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13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C831E52"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£14.11</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D2EFBD7"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£9.66</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3E804EF5"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£17.24</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5B61DD8D"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7A08B71E"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662CFA06"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Other care home staffing (please specify)</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680A4AC"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11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03A5B49"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£106.85</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9CCE294"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£38.92</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41D0057"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£175.91</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37A2C267"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47709AB9"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3B65E19A"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Total Care Home Premises</w:t>
            </w:r>
          </w:p>
        </w:tc>
        <w:tc>
          <w:tcPr>
            <w:tcW w:w="992"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4E8C9368"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992"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01FFDB0C"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851"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4F82FBCD"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850"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6F02DA43"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1418"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5B7C37AC" w14:textId="77777777">
            <w:pPr>
              <w:spacing w:after="0" w:line="240" w:lineRule="auto"/>
              <w:jc w:val="right"/>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£40.37</w:t>
            </w:r>
          </w:p>
        </w:tc>
      </w:tr>
      <w:tr w:rsidRPr="008173D3" w:rsidR="008173D3" w:rsidTr="008173D3" w14:paraId="121E20D5"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45EC91DC"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Fixtures &amp; fittings</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FA478EB"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10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3BF9A9A"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£14.71</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89AC781"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£7.92</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4E49D99"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£19.30</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17EA21E"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3B3C897E"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28DE4D3E"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Repairs and maintenance</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3461066"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11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1F000D4"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£24.73</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4F5CB4E2"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£17.24</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32942336"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£29.97</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81791AD"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2E940BC7"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1C737321"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Furniture, </w:t>
            </w:r>
            <w:proofErr w:type="gramStart"/>
            <w:r w:rsidRPr="008173D3">
              <w:rPr>
                <w:rFonts w:ascii="Arial" w:hAnsi="Arial" w:eastAsia="Times New Roman" w:cs="Arial"/>
                <w:color w:val="000000"/>
                <w:sz w:val="14"/>
                <w:szCs w:val="14"/>
                <w:lang w:eastAsia="en-GB"/>
              </w:rPr>
              <w:t>furnishings</w:t>
            </w:r>
            <w:proofErr w:type="gramEnd"/>
            <w:r w:rsidRPr="008173D3">
              <w:rPr>
                <w:rFonts w:ascii="Arial" w:hAnsi="Arial" w:eastAsia="Times New Roman" w:cs="Arial"/>
                <w:color w:val="000000"/>
                <w:sz w:val="14"/>
                <w:szCs w:val="14"/>
                <w:lang w:eastAsia="en-GB"/>
              </w:rPr>
              <w:t xml:space="preserve"> and equipment</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4146FFD"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9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F18FCD2"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£3.63</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CA8022C"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£2.96</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44680B74"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£16.56</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68C4731"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2004E45A"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00949721"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Other care home premises costs (please specify)</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5F768B8D"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13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1D493C3"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£21.84</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33358897"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£8.48</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7C5E026"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£31.05</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D34DCBB"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42A2FC52"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76B91241"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Total Care Home Supplies and Services</w:t>
            </w:r>
          </w:p>
        </w:tc>
        <w:tc>
          <w:tcPr>
            <w:tcW w:w="992"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34FE4558"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992"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19B71305"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851"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1F615653"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850"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743967C5"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1418"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594EE48E" w14:textId="77777777">
            <w:pPr>
              <w:spacing w:after="0" w:line="240" w:lineRule="auto"/>
              <w:jc w:val="right"/>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£120.33</w:t>
            </w:r>
          </w:p>
        </w:tc>
      </w:tr>
      <w:tr w:rsidRPr="008173D3" w:rsidR="008173D3" w:rsidTr="008173D3" w14:paraId="34B14586"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01B69C60"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Food supplies</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5599C665"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17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75D0164"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£40.54</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60B04A4"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£34.72</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3FBDBA9B"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£46.34</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CAC9A88"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0ADAEFD1"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0FC4F1BC"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Domestic and cleaning supplies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17A7ACA"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17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2C5416B"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£15.59</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46B7BE5"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£10.74</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A7CA163"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£17.59</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A48185A"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5C681364"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0C2EE478"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Medical supplies (excluding PPE)</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DFF8444"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17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4E821924"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£6.85</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00B5E68"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£5.20</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F319DEF"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£12.15</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D84D83B"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4E56EC9A"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1FBCD9DE"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PPE</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AFEDAC3"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14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E1B3EC3"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£1.42</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46438319"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£1.10</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7094221"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£2.09</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93AC2FB"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31A474F5"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77BFAC7B"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Office supplies (home specific)</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F48D10A"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17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78824E7"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£2.02</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3CFC9B91"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£1.41</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41E8E803"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£3.71</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F1988DE"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591BB8A7"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0D279959"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Insurance (all risks)</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4332A39A"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17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8BB3499"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£8.39</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0DD8968"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£7.33</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DED1A9F"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£14.66</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C231650"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28564559"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1787C459"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Registration fees</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4E845077"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17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450FBFAB"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£4.11</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838E62E"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£3.32</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9E32B23"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£4.61</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AFA8892"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1283F1CC"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10AF2800"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Telephone &amp; internet</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A9E321D"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17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1F53929"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£3.20</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79E9D55"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£1.53</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B068BA3"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£6.66</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527CA2C"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12734ADA"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6ADFE3AB"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Council tax / rates</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A2DF8AE"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16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40A9F1DE"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£1.10</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52B0B680"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£0.58</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0563912"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£1.70</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6D848F2"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30363B61"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6C0B45FD"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Electricity, Gas &amp; Water</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788EEFA"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17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B44AE3C"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£23.74</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4DCFD3B"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£21.50</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CEB7436"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£36.05</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5FD602CC"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38F981A5"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2B90C7F7"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Trade and clinical waste</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C540C65"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16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F6C6B56"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£5.23</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D5EAAC5"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£4.03</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3CA0A08"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£9.26</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8EF8CCE"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1D3D3022"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56EF635E"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Transport &amp; Activities</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38C3F17A"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16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5013B77A"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£3.05</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F729B37"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£1.23</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AB942EF"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£4.32</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04975EA"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7EA6CF87"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4F6C3C94"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Other care home supplies and services costs (please specify)</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65CD2C9"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13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320F1467"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£3.01</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78E93C8"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£2.06</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3C80367"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£24.45</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B372C2F"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3D3946A9"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607460AE"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Total Head Office</w:t>
            </w:r>
          </w:p>
        </w:tc>
        <w:tc>
          <w:tcPr>
            <w:tcW w:w="992"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6BADF01D"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992"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0AE180E0"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851"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0819BA11"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850"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5E03C37D"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1418"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516F7DC8" w14:textId="77777777">
            <w:pPr>
              <w:spacing w:after="0" w:line="240" w:lineRule="auto"/>
              <w:jc w:val="right"/>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£158.85</w:t>
            </w:r>
          </w:p>
        </w:tc>
      </w:tr>
      <w:tr w:rsidRPr="008173D3" w:rsidR="008173D3" w:rsidTr="008173D3" w14:paraId="4F9DE55E"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5958958A"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Central / Regional Management</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366DA84C"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11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7DE4B4B"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£43.57</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5FB545D"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£32.08</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5E03EA3"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£95.53</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6CFDEA9"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4B845416"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7775172B"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Support Services (finance / HR / legal / marketing etc.)</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6206CC86"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11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39E10CEB"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£21.60</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9B95DDA"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£17.32</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27523CCD"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£57.29</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8F35EB0"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2EEF2EC8"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2E9ABB24"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Recruitment, Training &amp; Vetting (incl. DBS checks)</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10A242E"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16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D1AB2DA"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£23.52</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044C539B"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£7.84</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F300A71"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£26.27</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10D8689"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37EB595E"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28E26F9F" w14:textId="77777777">
            <w:pPr>
              <w:spacing w:after="0" w:line="240" w:lineRule="auto"/>
              <w:ind w:firstLine="560" w:firstLineChars="400"/>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Other head office costs (please specify)</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11E0ECBF"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xml:space="preserve">                              9 </w:t>
            </w:r>
          </w:p>
        </w:tc>
        <w:tc>
          <w:tcPr>
            <w:tcW w:w="992"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7CE727E3"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£168.36</w:t>
            </w:r>
          </w:p>
        </w:tc>
        <w:tc>
          <w:tcPr>
            <w:tcW w:w="851"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4AF21AC3"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£18.98</w:t>
            </w:r>
          </w:p>
        </w:tc>
        <w:tc>
          <w:tcPr>
            <w:tcW w:w="850"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44F988E0" w14:textId="77777777">
            <w:pPr>
              <w:spacing w:after="0" w:line="240" w:lineRule="auto"/>
              <w:jc w:val="right"/>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£181.17</w:t>
            </w:r>
          </w:p>
        </w:tc>
        <w:tc>
          <w:tcPr>
            <w:tcW w:w="1418" w:type="dxa"/>
            <w:tcBorders>
              <w:top w:val="nil"/>
              <w:left w:val="nil"/>
              <w:bottom w:val="single" w:color="auto" w:sz="4" w:space="0"/>
              <w:right w:val="single" w:color="auto" w:sz="4" w:space="0"/>
            </w:tcBorders>
            <w:shd w:val="clear" w:color="000000" w:fill="FFC000"/>
            <w:noWrap/>
            <w:vAlign w:val="bottom"/>
            <w:hideMark/>
          </w:tcPr>
          <w:p w:rsidRPr="008173D3" w:rsidR="008173D3" w:rsidP="008173D3" w:rsidRDefault="008173D3" w14:paraId="3404D1A4" w14:textId="77777777">
            <w:pPr>
              <w:spacing w:after="0" w:line="240" w:lineRule="auto"/>
              <w:rPr>
                <w:rFonts w:ascii="Arial" w:hAnsi="Arial" w:eastAsia="Times New Roman" w:cs="Arial"/>
                <w:color w:val="000000"/>
                <w:sz w:val="14"/>
                <w:szCs w:val="14"/>
                <w:lang w:eastAsia="en-GB"/>
              </w:rPr>
            </w:pPr>
            <w:r w:rsidRPr="008173D3">
              <w:rPr>
                <w:rFonts w:ascii="Arial" w:hAnsi="Arial" w:eastAsia="Times New Roman" w:cs="Arial"/>
                <w:color w:val="000000"/>
                <w:sz w:val="14"/>
                <w:szCs w:val="14"/>
                <w:lang w:eastAsia="en-GB"/>
              </w:rPr>
              <w:t> </w:t>
            </w:r>
          </w:p>
        </w:tc>
      </w:tr>
      <w:tr w:rsidRPr="008173D3" w:rsidR="008173D3" w:rsidTr="008173D3" w14:paraId="4ECA2842"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5AD04E5A"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Total Return on Operations</w:t>
            </w:r>
          </w:p>
        </w:tc>
        <w:tc>
          <w:tcPr>
            <w:tcW w:w="992"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045ABF6C"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992"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286E34DA" w14:textId="77777777">
            <w:pPr>
              <w:spacing w:after="0" w:line="240" w:lineRule="auto"/>
              <w:jc w:val="right"/>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£138.31</w:t>
            </w:r>
          </w:p>
        </w:tc>
        <w:tc>
          <w:tcPr>
            <w:tcW w:w="851"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26EE65E4" w14:textId="77777777">
            <w:pPr>
              <w:spacing w:after="0" w:line="240" w:lineRule="auto"/>
              <w:jc w:val="right"/>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£94.04</w:t>
            </w:r>
          </w:p>
        </w:tc>
        <w:tc>
          <w:tcPr>
            <w:tcW w:w="850"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22C79560" w14:textId="77777777">
            <w:pPr>
              <w:spacing w:after="0" w:line="240" w:lineRule="auto"/>
              <w:jc w:val="right"/>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£188.69</w:t>
            </w:r>
          </w:p>
        </w:tc>
        <w:tc>
          <w:tcPr>
            <w:tcW w:w="1418"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5DBA4A88" w14:textId="77777777">
            <w:pPr>
              <w:spacing w:after="0" w:line="240" w:lineRule="auto"/>
              <w:jc w:val="right"/>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£116.60</w:t>
            </w:r>
          </w:p>
        </w:tc>
      </w:tr>
      <w:tr w:rsidRPr="008173D3" w:rsidR="008173D3" w:rsidTr="008173D3" w14:paraId="000B5046"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3C77588C"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Total Return on Capital</w:t>
            </w:r>
          </w:p>
        </w:tc>
        <w:tc>
          <w:tcPr>
            <w:tcW w:w="992"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498CD444"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992"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3AB813A3" w14:textId="77777777">
            <w:pPr>
              <w:spacing w:after="0" w:line="240" w:lineRule="auto"/>
              <w:jc w:val="right"/>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£133.49</w:t>
            </w:r>
          </w:p>
        </w:tc>
        <w:tc>
          <w:tcPr>
            <w:tcW w:w="851"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42D63360" w14:textId="77777777">
            <w:pPr>
              <w:spacing w:after="0" w:line="240" w:lineRule="auto"/>
              <w:jc w:val="right"/>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£133.49</w:t>
            </w:r>
          </w:p>
        </w:tc>
        <w:tc>
          <w:tcPr>
            <w:tcW w:w="850"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2E7DB794" w14:textId="77777777">
            <w:pPr>
              <w:spacing w:after="0" w:line="240" w:lineRule="auto"/>
              <w:jc w:val="right"/>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£133.49</w:t>
            </w:r>
          </w:p>
        </w:tc>
        <w:tc>
          <w:tcPr>
            <w:tcW w:w="1418" w:type="dxa"/>
            <w:tcBorders>
              <w:top w:val="nil"/>
              <w:left w:val="nil"/>
              <w:bottom w:val="single" w:color="auto" w:sz="4" w:space="0"/>
              <w:right w:val="single" w:color="auto" w:sz="4" w:space="0"/>
            </w:tcBorders>
            <w:shd w:val="clear" w:color="000000" w:fill="ED7D31"/>
            <w:noWrap/>
            <w:vAlign w:val="bottom"/>
            <w:hideMark/>
          </w:tcPr>
          <w:p w:rsidRPr="008173D3" w:rsidR="008173D3" w:rsidP="008173D3" w:rsidRDefault="008173D3" w14:paraId="27F86A1B" w14:textId="77777777">
            <w:pPr>
              <w:spacing w:after="0" w:line="240" w:lineRule="auto"/>
              <w:jc w:val="right"/>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£133.49</w:t>
            </w:r>
          </w:p>
        </w:tc>
      </w:tr>
      <w:tr w:rsidRPr="008173D3" w:rsidR="008173D3" w:rsidTr="008173D3" w14:paraId="78F94F77" w14:textId="77777777">
        <w:trPr>
          <w:trHeight w:val="260"/>
        </w:trPr>
        <w:tc>
          <w:tcPr>
            <w:tcW w:w="3823" w:type="dxa"/>
            <w:tcBorders>
              <w:top w:val="nil"/>
              <w:left w:val="single" w:color="auto" w:sz="4" w:space="0"/>
              <w:bottom w:val="single" w:color="auto" w:sz="4" w:space="0"/>
              <w:right w:val="single" w:color="auto" w:sz="4" w:space="0"/>
            </w:tcBorders>
            <w:shd w:val="clear" w:color="auto" w:fill="auto"/>
            <w:noWrap/>
            <w:vAlign w:val="center"/>
            <w:hideMark/>
          </w:tcPr>
          <w:p w:rsidRPr="008173D3" w:rsidR="008173D3" w:rsidP="008173D3" w:rsidRDefault="008173D3" w14:paraId="4D134553"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TOTAL</w:t>
            </w:r>
          </w:p>
        </w:tc>
        <w:tc>
          <w:tcPr>
            <w:tcW w:w="992" w:type="dxa"/>
            <w:tcBorders>
              <w:top w:val="nil"/>
              <w:left w:val="nil"/>
              <w:bottom w:val="single" w:color="auto" w:sz="4" w:space="0"/>
              <w:right w:val="single" w:color="auto" w:sz="4" w:space="0"/>
            </w:tcBorders>
            <w:shd w:val="clear" w:color="000000" w:fill="C65911"/>
            <w:noWrap/>
            <w:vAlign w:val="bottom"/>
            <w:hideMark/>
          </w:tcPr>
          <w:p w:rsidRPr="008173D3" w:rsidR="008173D3" w:rsidP="008173D3" w:rsidRDefault="008173D3" w14:paraId="77576E52" w14:textId="77777777">
            <w:pPr>
              <w:spacing w:after="0" w:line="240" w:lineRule="auto"/>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 </w:t>
            </w:r>
          </w:p>
        </w:tc>
        <w:tc>
          <w:tcPr>
            <w:tcW w:w="992" w:type="dxa"/>
            <w:tcBorders>
              <w:top w:val="nil"/>
              <w:left w:val="nil"/>
              <w:bottom w:val="single" w:color="auto" w:sz="4" w:space="0"/>
              <w:right w:val="single" w:color="auto" w:sz="4" w:space="0"/>
            </w:tcBorders>
            <w:shd w:val="clear" w:color="000000" w:fill="C65911"/>
            <w:noWrap/>
            <w:vAlign w:val="bottom"/>
            <w:hideMark/>
          </w:tcPr>
          <w:p w:rsidRPr="008173D3" w:rsidR="008173D3" w:rsidP="008173D3" w:rsidRDefault="008173D3" w14:paraId="70304037" w14:textId="77777777">
            <w:pPr>
              <w:spacing w:after="0" w:line="240" w:lineRule="auto"/>
              <w:jc w:val="right"/>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£1,621.13</w:t>
            </w:r>
          </w:p>
        </w:tc>
        <w:tc>
          <w:tcPr>
            <w:tcW w:w="851" w:type="dxa"/>
            <w:tcBorders>
              <w:top w:val="nil"/>
              <w:left w:val="nil"/>
              <w:bottom w:val="single" w:color="auto" w:sz="4" w:space="0"/>
              <w:right w:val="single" w:color="auto" w:sz="4" w:space="0"/>
            </w:tcBorders>
            <w:shd w:val="clear" w:color="000000" w:fill="C65911"/>
            <w:noWrap/>
            <w:vAlign w:val="bottom"/>
            <w:hideMark/>
          </w:tcPr>
          <w:p w:rsidRPr="008173D3" w:rsidR="008173D3" w:rsidP="008173D3" w:rsidRDefault="008173D3" w14:paraId="061C64B6" w14:textId="77777777">
            <w:pPr>
              <w:spacing w:after="0" w:line="240" w:lineRule="auto"/>
              <w:jc w:val="right"/>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£1,145.03</w:t>
            </w:r>
          </w:p>
        </w:tc>
        <w:tc>
          <w:tcPr>
            <w:tcW w:w="850" w:type="dxa"/>
            <w:tcBorders>
              <w:top w:val="nil"/>
              <w:left w:val="nil"/>
              <w:bottom w:val="single" w:color="auto" w:sz="4" w:space="0"/>
              <w:right w:val="single" w:color="auto" w:sz="4" w:space="0"/>
            </w:tcBorders>
            <w:shd w:val="clear" w:color="000000" w:fill="C65911"/>
            <w:noWrap/>
            <w:vAlign w:val="bottom"/>
            <w:hideMark/>
          </w:tcPr>
          <w:p w:rsidRPr="008173D3" w:rsidR="008173D3" w:rsidP="008173D3" w:rsidRDefault="008173D3" w14:paraId="0A504ECC" w14:textId="77777777">
            <w:pPr>
              <w:spacing w:after="0" w:line="240" w:lineRule="auto"/>
              <w:jc w:val="right"/>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£2,163.01</w:t>
            </w:r>
          </w:p>
        </w:tc>
        <w:tc>
          <w:tcPr>
            <w:tcW w:w="1418" w:type="dxa"/>
            <w:tcBorders>
              <w:top w:val="nil"/>
              <w:left w:val="nil"/>
              <w:bottom w:val="single" w:color="auto" w:sz="4" w:space="0"/>
              <w:right w:val="single" w:color="auto" w:sz="4" w:space="0"/>
            </w:tcBorders>
            <w:shd w:val="clear" w:color="000000" w:fill="C65911"/>
            <w:noWrap/>
            <w:vAlign w:val="bottom"/>
            <w:hideMark/>
          </w:tcPr>
          <w:p w:rsidRPr="008173D3" w:rsidR="008173D3" w:rsidP="008173D3" w:rsidRDefault="008173D3" w14:paraId="45EB8FD2" w14:textId="77777777">
            <w:pPr>
              <w:spacing w:after="0" w:line="240" w:lineRule="auto"/>
              <w:jc w:val="right"/>
              <w:rPr>
                <w:rFonts w:ascii="Arial" w:hAnsi="Arial" w:eastAsia="Times New Roman" w:cs="Arial"/>
                <w:b/>
                <w:bCs/>
                <w:color w:val="000000"/>
                <w:sz w:val="14"/>
                <w:szCs w:val="14"/>
                <w:lang w:eastAsia="en-GB"/>
              </w:rPr>
            </w:pPr>
            <w:r w:rsidRPr="008173D3">
              <w:rPr>
                <w:rFonts w:ascii="Arial" w:hAnsi="Arial" w:eastAsia="Times New Roman" w:cs="Arial"/>
                <w:b/>
                <w:bCs/>
                <w:color w:val="000000"/>
                <w:sz w:val="14"/>
                <w:szCs w:val="14"/>
                <w:lang w:eastAsia="en-GB"/>
              </w:rPr>
              <w:t>£1,387.68</w:t>
            </w:r>
          </w:p>
        </w:tc>
      </w:tr>
    </w:tbl>
    <w:p w:rsidRPr="00A1699A" w:rsidR="009A40FB" w:rsidP="00A1699A" w:rsidRDefault="009A40FB" w14:paraId="477CE3E4" w14:textId="77777777">
      <w:pPr>
        <w:textAlignment w:val="baseline"/>
      </w:pPr>
    </w:p>
    <w:p w:rsidR="00A1699A" w:rsidP="009A40FB" w:rsidRDefault="00A1699A" w14:paraId="7C985CD4" w14:textId="77777777">
      <w:pPr>
        <w:shd w:val="clear" w:color="auto" w:fill="FFFFFF"/>
        <w:spacing w:after="75" w:line="240" w:lineRule="auto"/>
        <w:rPr>
          <w:rFonts w:ascii="Arial" w:hAnsi="Arial" w:eastAsia="Times New Roman" w:cs="Arial"/>
          <w:b/>
          <w:bCs/>
          <w:color w:val="0B0C0C"/>
          <w:sz w:val="20"/>
          <w:szCs w:val="20"/>
          <w:lang w:eastAsia="en-GB"/>
        </w:rPr>
      </w:pPr>
    </w:p>
    <w:p w:rsidRPr="00411883" w:rsidR="009A40FB" w:rsidP="009A40FB" w:rsidRDefault="009A40FB" w14:paraId="2018D5A4" w14:textId="3222D028">
      <w:pPr>
        <w:shd w:val="clear" w:color="auto" w:fill="FFFFFF"/>
        <w:spacing w:after="75" w:line="240" w:lineRule="auto"/>
        <w:rPr>
          <w:rFonts w:ascii="Calibri" w:hAnsi="Calibri" w:eastAsia="Times New Roman" w:cs="Calibri"/>
          <w:b/>
          <w:bCs/>
          <w:sz w:val="20"/>
          <w:szCs w:val="20"/>
          <w:lang w:eastAsia="en-GB"/>
        </w:rPr>
      </w:pPr>
      <w:r w:rsidRPr="00BB234B">
        <w:rPr>
          <w:rFonts w:ascii="Arial" w:hAnsi="Arial" w:eastAsia="Times New Roman" w:cs="Arial"/>
          <w:b/>
          <w:bCs/>
          <w:color w:val="0B0C0C"/>
          <w:sz w:val="20"/>
          <w:szCs w:val="20"/>
          <w:lang w:eastAsia="en-GB"/>
        </w:rPr>
        <w:lastRenderedPageBreak/>
        <w:t>Summary of returns by Service Typ</w:t>
      </w:r>
      <w:r>
        <w:rPr>
          <w:rFonts w:ascii="Arial" w:hAnsi="Arial" w:eastAsia="Times New Roman" w:cs="Arial"/>
          <w:b/>
          <w:bCs/>
          <w:color w:val="0B0C0C"/>
          <w:sz w:val="20"/>
          <w:szCs w:val="20"/>
          <w:lang w:eastAsia="en-GB"/>
        </w:rPr>
        <w:t>e as submitted in Annex A</w:t>
      </w:r>
      <w:r w:rsidR="00AE5007">
        <w:rPr>
          <w:rFonts w:ascii="Arial" w:hAnsi="Arial" w:eastAsia="Times New Roman" w:cs="Arial"/>
          <w:b/>
          <w:bCs/>
          <w:color w:val="0B0C0C"/>
          <w:sz w:val="20"/>
          <w:szCs w:val="20"/>
          <w:lang w:eastAsia="en-GB"/>
        </w:rPr>
        <w:t xml:space="preserve"> 65+ Care Homes</w:t>
      </w:r>
    </w:p>
    <w:tbl>
      <w:tblPr>
        <w:tblW w:w="9209" w:type="dxa"/>
        <w:tblLook w:val="04A0" w:firstRow="1" w:lastRow="0" w:firstColumn="1" w:lastColumn="0" w:noHBand="0" w:noVBand="1"/>
      </w:tblPr>
      <w:tblGrid>
        <w:gridCol w:w="3823"/>
        <w:gridCol w:w="1275"/>
        <w:gridCol w:w="1560"/>
        <w:gridCol w:w="1134"/>
        <w:gridCol w:w="1417"/>
      </w:tblGrid>
      <w:tr w:rsidRPr="00AE5007" w:rsidR="00AE5007" w:rsidTr="000B4F47" w14:paraId="00C5A891" w14:textId="77777777">
        <w:trPr>
          <w:trHeight w:val="620"/>
        </w:trPr>
        <w:tc>
          <w:tcPr>
            <w:tcW w:w="3823" w:type="dxa"/>
            <w:tcBorders>
              <w:top w:val="single" w:color="auto" w:sz="4" w:space="0"/>
              <w:left w:val="single" w:color="auto" w:sz="4" w:space="0"/>
              <w:bottom w:val="single" w:color="auto" w:sz="4" w:space="0"/>
              <w:right w:val="single" w:color="auto" w:sz="4" w:space="0"/>
            </w:tcBorders>
            <w:shd w:val="clear" w:color="000000" w:fill="E7E6E6"/>
            <w:vAlign w:val="bottom"/>
            <w:hideMark/>
          </w:tcPr>
          <w:p w:rsidRPr="00AE5007" w:rsidR="00AE5007" w:rsidP="00AE5007" w:rsidRDefault="00AE5007" w14:paraId="541CC36D" w14:textId="77777777">
            <w:pPr>
              <w:spacing w:after="0" w:line="240" w:lineRule="auto"/>
              <w:rPr>
                <w:rFonts w:ascii="Arial" w:hAnsi="Arial" w:eastAsia="Times New Roman" w:cs="Arial"/>
                <w:b/>
                <w:bCs/>
                <w:sz w:val="14"/>
                <w:szCs w:val="14"/>
                <w:lang w:eastAsia="en-GB"/>
              </w:rPr>
            </w:pPr>
            <w:r w:rsidRPr="00AE5007">
              <w:rPr>
                <w:rFonts w:ascii="Arial" w:hAnsi="Arial" w:eastAsia="Times New Roman" w:cs="Arial"/>
                <w:b/>
                <w:bCs/>
                <w:sz w:val="14"/>
                <w:szCs w:val="14"/>
                <w:lang w:eastAsia="en-GB"/>
              </w:rPr>
              <w:t>Cost of care exercise results - all cells should be £ per resident per week, MEDIANS.</w:t>
            </w:r>
          </w:p>
        </w:tc>
        <w:tc>
          <w:tcPr>
            <w:tcW w:w="1275" w:type="dxa"/>
            <w:tcBorders>
              <w:top w:val="single" w:color="auto" w:sz="4" w:space="0"/>
              <w:left w:val="single" w:color="auto" w:sz="4" w:space="0"/>
              <w:bottom w:val="single" w:color="auto" w:sz="4" w:space="0"/>
              <w:right w:val="single" w:color="auto" w:sz="4" w:space="0"/>
            </w:tcBorders>
            <w:shd w:val="clear" w:color="000000" w:fill="E7E6E6"/>
            <w:vAlign w:val="bottom"/>
            <w:hideMark/>
          </w:tcPr>
          <w:p w:rsidRPr="00AE5007" w:rsidR="00AE5007" w:rsidP="00AE5007" w:rsidRDefault="00AE5007" w14:paraId="6E82078F" w14:textId="77777777">
            <w:pPr>
              <w:spacing w:after="0" w:line="240" w:lineRule="auto"/>
              <w:rPr>
                <w:rFonts w:ascii="Arial" w:hAnsi="Arial" w:eastAsia="Times New Roman" w:cs="Arial"/>
                <w:b/>
                <w:bCs/>
                <w:sz w:val="14"/>
                <w:szCs w:val="14"/>
                <w:lang w:eastAsia="en-GB"/>
              </w:rPr>
            </w:pPr>
            <w:r w:rsidRPr="00AE5007">
              <w:rPr>
                <w:rFonts w:ascii="Arial" w:hAnsi="Arial" w:eastAsia="Times New Roman" w:cs="Arial"/>
                <w:b/>
                <w:bCs/>
                <w:sz w:val="14"/>
                <w:szCs w:val="14"/>
                <w:lang w:eastAsia="en-GB"/>
              </w:rPr>
              <w:t>65+ care home places without nursing</w:t>
            </w:r>
          </w:p>
        </w:tc>
        <w:tc>
          <w:tcPr>
            <w:tcW w:w="1560" w:type="dxa"/>
            <w:tcBorders>
              <w:top w:val="single" w:color="auto" w:sz="4" w:space="0"/>
              <w:left w:val="single" w:color="auto" w:sz="4" w:space="0"/>
              <w:bottom w:val="single" w:color="auto" w:sz="4" w:space="0"/>
              <w:right w:val="single" w:color="auto" w:sz="4" w:space="0"/>
            </w:tcBorders>
            <w:shd w:val="clear" w:color="000000" w:fill="E7E6E6"/>
            <w:vAlign w:val="bottom"/>
            <w:hideMark/>
          </w:tcPr>
          <w:p w:rsidRPr="00AE5007" w:rsidR="00AE5007" w:rsidP="00AE5007" w:rsidRDefault="00AE5007" w14:paraId="0D68E66C" w14:textId="77777777">
            <w:pPr>
              <w:spacing w:after="0" w:line="240" w:lineRule="auto"/>
              <w:rPr>
                <w:rFonts w:ascii="Arial" w:hAnsi="Arial" w:eastAsia="Times New Roman" w:cs="Arial"/>
                <w:b/>
                <w:bCs/>
                <w:sz w:val="14"/>
                <w:szCs w:val="14"/>
                <w:lang w:eastAsia="en-GB"/>
              </w:rPr>
            </w:pPr>
            <w:r w:rsidRPr="00AE5007">
              <w:rPr>
                <w:rFonts w:ascii="Arial" w:hAnsi="Arial" w:eastAsia="Times New Roman" w:cs="Arial"/>
                <w:b/>
                <w:bCs/>
                <w:sz w:val="14"/>
                <w:szCs w:val="14"/>
                <w:lang w:eastAsia="en-GB"/>
              </w:rPr>
              <w:t>65+ care home places without nursing, enhanced needs</w:t>
            </w:r>
          </w:p>
        </w:tc>
        <w:tc>
          <w:tcPr>
            <w:tcW w:w="1134" w:type="dxa"/>
            <w:tcBorders>
              <w:top w:val="single" w:color="auto" w:sz="4" w:space="0"/>
              <w:left w:val="single" w:color="auto" w:sz="4" w:space="0"/>
              <w:bottom w:val="single" w:color="auto" w:sz="4" w:space="0"/>
              <w:right w:val="single" w:color="auto" w:sz="4" w:space="0"/>
            </w:tcBorders>
            <w:shd w:val="clear" w:color="000000" w:fill="E7E6E6"/>
            <w:vAlign w:val="bottom"/>
            <w:hideMark/>
          </w:tcPr>
          <w:p w:rsidRPr="00AE5007" w:rsidR="00AE5007" w:rsidP="00AE5007" w:rsidRDefault="00AE5007" w14:paraId="0C5C7F40" w14:textId="77777777">
            <w:pPr>
              <w:spacing w:after="0" w:line="240" w:lineRule="auto"/>
              <w:rPr>
                <w:rFonts w:ascii="Arial" w:hAnsi="Arial" w:eastAsia="Times New Roman" w:cs="Arial"/>
                <w:b/>
                <w:bCs/>
                <w:sz w:val="14"/>
                <w:szCs w:val="14"/>
                <w:lang w:eastAsia="en-GB"/>
              </w:rPr>
            </w:pPr>
            <w:r w:rsidRPr="00AE5007">
              <w:rPr>
                <w:rFonts w:ascii="Arial" w:hAnsi="Arial" w:eastAsia="Times New Roman" w:cs="Arial"/>
                <w:b/>
                <w:bCs/>
                <w:sz w:val="14"/>
                <w:szCs w:val="14"/>
                <w:lang w:eastAsia="en-GB"/>
              </w:rPr>
              <w:t>65+ care home places with nursing</w:t>
            </w:r>
          </w:p>
        </w:tc>
        <w:tc>
          <w:tcPr>
            <w:tcW w:w="1417" w:type="dxa"/>
            <w:tcBorders>
              <w:top w:val="single" w:color="auto" w:sz="4" w:space="0"/>
              <w:left w:val="single" w:color="auto" w:sz="4" w:space="0"/>
              <w:bottom w:val="single" w:color="auto" w:sz="4" w:space="0"/>
              <w:right w:val="single" w:color="auto" w:sz="4" w:space="0"/>
            </w:tcBorders>
            <w:shd w:val="clear" w:color="000000" w:fill="E7E6E6"/>
            <w:vAlign w:val="bottom"/>
            <w:hideMark/>
          </w:tcPr>
          <w:p w:rsidRPr="00AE5007" w:rsidR="00AE5007" w:rsidP="00AE5007" w:rsidRDefault="00AE5007" w14:paraId="538A6EB3" w14:textId="77777777">
            <w:pPr>
              <w:spacing w:after="0" w:line="240" w:lineRule="auto"/>
              <w:rPr>
                <w:rFonts w:ascii="Arial" w:hAnsi="Arial" w:eastAsia="Times New Roman" w:cs="Arial"/>
                <w:b/>
                <w:bCs/>
                <w:sz w:val="14"/>
                <w:szCs w:val="14"/>
                <w:lang w:eastAsia="en-GB"/>
              </w:rPr>
            </w:pPr>
            <w:r w:rsidRPr="00AE5007">
              <w:rPr>
                <w:rFonts w:ascii="Arial" w:hAnsi="Arial" w:eastAsia="Times New Roman" w:cs="Arial"/>
                <w:b/>
                <w:bCs/>
                <w:sz w:val="14"/>
                <w:szCs w:val="14"/>
                <w:lang w:eastAsia="en-GB"/>
              </w:rPr>
              <w:t>65+ care home places with nursing, enhanced needs</w:t>
            </w:r>
          </w:p>
        </w:tc>
      </w:tr>
      <w:tr w:rsidRPr="00AE5007" w:rsidR="000B4F47" w:rsidTr="000B4F47" w14:paraId="49D5B494"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39E0667E" w14:textId="5424C859">
            <w:pPr>
              <w:spacing w:after="0" w:line="240" w:lineRule="auto"/>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Total Care Home Staffing</w:t>
            </w:r>
            <w:r w:rsidR="00873891">
              <w:rPr>
                <w:rFonts w:ascii="Arial" w:hAnsi="Arial" w:eastAsia="Times New Roman" w:cs="Arial"/>
                <w:b/>
                <w:bCs/>
                <w:color w:val="000000"/>
                <w:sz w:val="14"/>
                <w:szCs w:val="14"/>
                <w:lang w:eastAsia="en-GB"/>
              </w:rPr>
              <w:t>*</w:t>
            </w:r>
          </w:p>
        </w:tc>
        <w:tc>
          <w:tcPr>
            <w:tcW w:w="1275"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70C8C2DE"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£638.51</w:t>
            </w:r>
          </w:p>
        </w:tc>
        <w:tc>
          <w:tcPr>
            <w:tcW w:w="1560"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60E8B4CF"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£614.92</w:t>
            </w:r>
          </w:p>
        </w:tc>
        <w:tc>
          <w:tcPr>
            <w:tcW w:w="1134"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5A6D5445"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£908.75</w:t>
            </w:r>
          </w:p>
        </w:tc>
        <w:tc>
          <w:tcPr>
            <w:tcW w:w="1417" w:type="dxa"/>
            <w:tcBorders>
              <w:top w:val="single" w:color="auto" w:sz="4" w:space="0"/>
              <w:left w:val="single" w:color="auto" w:sz="4" w:space="0"/>
              <w:bottom w:val="single" w:color="auto" w:sz="4" w:space="0"/>
              <w:right w:val="single" w:color="auto" w:sz="4" w:space="0"/>
            </w:tcBorders>
            <w:shd w:val="clear" w:color="000000" w:fill="ED7D31"/>
            <w:noWrap/>
            <w:vAlign w:val="bottom"/>
            <w:hideMark/>
          </w:tcPr>
          <w:p w:rsidRPr="00AE5007" w:rsidR="00AE5007" w:rsidP="00AE5007" w:rsidRDefault="00AE5007" w14:paraId="2F46CA90"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£818.04</w:t>
            </w:r>
          </w:p>
        </w:tc>
      </w:tr>
      <w:tr w:rsidRPr="00AE5007" w:rsidR="000B4F47" w:rsidTr="000B4F47" w14:paraId="6545B315"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267D696F"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Nursing Staff</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34428EBB"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£0.00</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786A79BE"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£0.00</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27CD57C0"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£201.41</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0BAC1F9E"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£199.36</w:t>
            </w:r>
          </w:p>
        </w:tc>
      </w:tr>
      <w:tr w:rsidRPr="00AE5007" w:rsidR="000B4F47" w:rsidTr="000B4F47" w14:paraId="619A687A"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3DF41FCB"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Care Staff</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59748F8D"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£422.26</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67B40822"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£413.58</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00A9007C"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£379.07</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6E843962"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£371.31</w:t>
            </w:r>
          </w:p>
        </w:tc>
      </w:tr>
      <w:tr w:rsidRPr="00AE5007" w:rsidR="000B4F47" w:rsidTr="000B4F47" w14:paraId="49514799"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7BA6E9B5"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Therapy Staff (Occupational &amp; Physio)</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4D60B958"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£46.27</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12B330B9"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£31.22</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7F60F52E"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£32.10</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45AAECF5"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£32.10</w:t>
            </w:r>
          </w:p>
        </w:tc>
      </w:tr>
      <w:tr w:rsidRPr="00AE5007" w:rsidR="000B4F47" w:rsidTr="000B4F47" w14:paraId="47BE7E87"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4E349531"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Activity Coordinators</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524C661F"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£15.65</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57F68DA0"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£14.92</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28A40F37"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£16.44</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38E86D86"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£15.65</w:t>
            </w:r>
          </w:p>
        </w:tc>
      </w:tr>
      <w:tr w:rsidRPr="00AE5007" w:rsidR="000B4F47" w:rsidTr="000B4F47" w14:paraId="313591FA"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7208DA81"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Service Management (Registered Manager/Deputy)</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58B3826B"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£55.98</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799F30F0"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£53.25</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6B2560DE"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£54.00</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14022441"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£54.00</w:t>
            </w:r>
          </w:p>
        </w:tc>
      </w:tr>
      <w:tr w:rsidRPr="00AE5007" w:rsidR="000B4F47" w:rsidTr="000B4F47" w14:paraId="24602243"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6F2DFEC8"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 xml:space="preserve">Reception &amp; Admin staff at the home </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52942C20"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£17.49</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196DB001"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£20.91</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2005CAD1"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£23.04</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19426D19"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£22.70</w:t>
            </w:r>
          </w:p>
        </w:tc>
      </w:tr>
      <w:tr w:rsidRPr="00AE5007" w:rsidR="000B4F47" w:rsidTr="000B4F47" w14:paraId="6572C815"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170F3770"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Chefs / Cooks</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3DCE8806"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£43.52</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37451AD5"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£35.11</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7123303F"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£38.53</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6DFEDD0A"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£36.43</w:t>
            </w:r>
          </w:p>
        </w:tc>
      </w:tr>
      <w:tr w:rsidRPr="00AE5007" w:rsidR="000B4F47" w:rsidTr="000B4F47" w14:paraId="1E41B08C"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7F72CCC7"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Domestic staff (cleaning, laundry &amp; kitchen)</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7226F7DC"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£55.22</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5BFF9FA4"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£53.82</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789C45FE"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£55.99</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1E36254D"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£56.62</w:t>
            </w:r>
          </w:p>
        </w:tc>
      </w:tr>
      <w:tr w:rsidRPr="00AE5007" w:rsidR="000B4F47" w:rsidTr="000B4F47" w14:paraId="39FE85CD"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591EBFD4"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Maintenance &amp; Gardening</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0BB2011C"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£10.89</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46E14186"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£10.89</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4A9B8DEB"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£14.11</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4CA03AD9"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£14.11</w:t>
            </w:r>
          </w:p>
        </w:tc>
      </w:tr>
      <w:tr w:rsidRPr="00AE5007" w:rsidR="000B4F47" w:rsidTr="000B4F47" w14:paraId="42BBC4CD"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745FE3AF"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Other care home staffing (please specify)</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1DAEA517"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£44.29</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50002837"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£30.13</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31139D0C"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£38.98</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587CB1BF"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£106.85</w:t>
            </w:r>
          </w:p>
        </w:tc>
      </w:tr>
      <w:tr w:rsidRPr="00AE5007" w:rsidR="000B4F47" w:rsidTr="000B4F47" w14:paraId="52D0410D"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3879D333" w14:textId="2226F2FF">
            <w:pPr>
              <w:spacing w:after="0" w:line="240" w:lineRule="auto"/>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Total Care Home Premises</w:t>
            </w:r>
            <w:r w:rsidR="00873891">
              <w:rPr>
                <w:rFonts w:ascii="Arial" w:hAnsi="Arial" w:eastAsia="Times New Roman" w:cs="Arial"/>
                <w:b/>
                <w:bCs/>
                <w:color w:val="000000"/>
                <w:sz w:val="14"/>
                <w:szCs w:val="14"/>
                <w:lang w:eastAsia="en-GB"/>
              </w:rPr>
              <w:t>*</w:t>
            </w:r>
          </w:p>
        </w:tc>
        <w:tc>
          <w:tcPr>
            <w:tcW w:w="1275"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34A8267E"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£40.37</w:t>
            </w:r>
          </w:p>
        </w:tc>
        <w:tc>
          <w:tcPr>
            <w:tcW w:w="1560"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31D976E2"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£40.37</w:t>
            </w:r>
          </w:p>
        </w:tc>
        <w:tc>
          <w:tcPr>
            <w:tcW w:w="1134"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7EB27E09"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£47.84</w:t>
            </w:r>
          </w:p>
        </w:tc>
        <w:tc>
          <w:tcPr>
            <w:tcW w:w="1417" w:type="dxa"/>
            <w:tcBorders>
              <w:top w:val="single" w:color="auto" w:sz="4" w:space="0"/>
              <w:left w:val="single" w:color="auto" w:sz="4" w:space="0"/>
              <w:bottom w:val="single" w:color="auto" w:sz="4" w:space="0"/>
              <w:right w:val="single" w:color="auto" w:sz="4" w:space="0"/>
            </w:tcBorders>
            <w:shd w:val="clear" w:color="000000" w:fill="ED7D31"/>
            <w:noWrap/>
            <w:vAlign w:val="bottom"/>
            <w:hideMark/>
          </w:tcPr>
          <w:p w:rsidRPr="00AE5007" w:rsidR="00AE5007" w:rsidP="00AE5007" w:rsidRDefault="00AE5007" w14:paraId="209A197B"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£40.37</w:t>
            </w:r>
          </w:p>
        </w:tc>
      </w:tr>
      <w:tr w:rsidRPr="00AE5007" w:rsidR="000B4F47" w:rsidTr="000B4F47" w14:paraId="39F9CFA3"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1A5C607F"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Fixtures &amp; fittings</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64EEBAA1"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£18.75</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357AB22B"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£16.64</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3F11E2E1"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£17.15</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2C39A19D"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£14.71</w:t>
            </w:r>
          </w:p>
        </w:tc>
      </w:tr>
      <w:tr w:rsidRPr="00AE5007" w:rsidR="000B4F47" w:rsidTr="000B4F47" w14:paraId="457915C6"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3F9F849E"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Repairs and maintenance</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65AF8A85"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£30.42</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1A620A74"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£26.47</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3E37BA77"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£27.25</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7AF93527"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£24.73</w:t>
            </w:r>
          </w:p>
        </w:tc>
      </w:tr>
      <w:tr w:rsidRPr="00AE5007" w:rsidR="000B4F47" w:rsidTr="000B4F47" w14:paraId="7020EE03"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51452977"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 xml:space="preserve">Furniture, </w:t>
            </w:r>
            <w:proofErr w:type="gramStart"/>
            <w:r w:rsidRPr="00AE5007">
              <w:rPr>
                <w:rFonts w:ascii="Arial" w:hAnsi="Arial" w:eastAsia="Times New Roman" w:cs="Arial"/>
                <w:color w:val="000000"/>
                <w:sz w:val="14"/>
                <w:szCs w:val="14"/>
                <w:lang w:eastAsia="en-GB"/>
              </w:rPr>
              <w:t>furnishings</w:t>
            </w:r>
            <w:proofErr w:type="gramEnd"/>
            <w:r w:rsidRPr="00AE5007">
              <w:rPr>
                <w:rFonts w:ascii="Arial" w:hAnsi="Arial" w:eastAsia="Times New Roman" w:cs="Arial"/>
                <w:color w:val="000000"/>
                <w:sz w:val="14"/>
                <w:szCs w:val="14"/>
                <w:lang w:eastAsia="en-GB"/>
              </w:rPr>
              <w:t xml:space="preserve"> and equipment</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6554A095"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£3.27</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7AA1529C"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£5.01</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19EB2CC0"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£3.63</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6E2081D0"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£3.63</w:t>
            </w:r>
          </w:p>
        </w:tc>
      </w:tr>
      <w:tr w:rsidRPr="00AE5007" w:rsidR="000B4F47" w:rsidTr="000B4F47" w14:paraId="277DA06C"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3A57E732"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Other care home premises costs (please specify)</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594D379D"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£22.83</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025B62B2"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£20.99</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06E60648"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£21.84</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418BB3CD"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£21.84</w:t>
            </w:r>
          </w:p>
        </w:tc>
      </w:tr>
      <w:tr w:rsidRPr="00AE5007" w:rsidR="000B4F47" w:rsidTr="000B4F47" w14:paraId="5C625E9F"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19801B70" w14:textId="4B44F35B">
            <w:pPr>
              <w:spacing w:after="0" w:line="240" w:lineRule="auto"/>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Total Care Home Supplies and Services</w:t>
            </w:r>
            <w:r w:rsidR="00873891">
              <w:rPr>
                <w:rFonts w:ascii="Arial" w:hAnsi="Arial" w:eastAsia="Times New Roman" w:cs="Arial"/>
                <w:b/>
                <w:bCs/>
                <w:color w:val="000000"/>
                <w:sz w:val="14"/>
                <w:szCs w:val="14"/>
                <w:lang w:eastAsia="en-GB"/>
              </w:rPr>
              <w:t>*</w:t>
            </w:r>
          </w:p>
        </w:tc>
        <w:tc>
          <w:tcPr>
            <w:tcW w:w="1275"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62A9671C"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£120.33</w:t>
            </w:r>
          </w:p>
        </w:tc>
        <w:tc>
          <w:tcPr>
            <w:tcW w:w="1560"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17E58BB2"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£128.79</w:t>
            </w:r>
          </w:p>
        </w:tc>
        <w:tc>
          <w:tcPr>
            <w:tcW w:w="1134"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5C2CDC11"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£122.51</w:t>
            </w:r>
          </w:p>
        </w:tc>
        <w:tc>
          <w:tcPr>
            <w:tcW w:w="1417" w:type="dxa"/>
            <w:tcBorders>
              <w:top w:val="single" w:color="auto" w:sz="4" w:space="0"/>
              <w:left w:val="single" w:color="auto" w:sz="4" w:space="0"/>
              <w:bottom w:val="single" w:color="auto" w:sz="4" w:space="0"/>
              <w:right w:val="single" w:color="auto" w:sz="4" w:space="0"/>
            </w:tcBorders>
            <w:shd w:val="clear" w:color="000000" w:fill="ED7D31"/>
            <w:noWrap/>
            <w:vAlign w:val="bottom"/>
            <w:hideMark/>
          </w:tcPr>
          <w:p w:rsidRPr="00AE5007" w:rsidR="00AE5007" w:rsidP="00AE5007" w:rsidRDefault="00AE5007" w14:paraId="40035F0D"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£120.33</w:t>
            </w:r>
          </w:p>
        </w:tc>
      </w:tr>
      <w:tr w:rsidRPr="00AE5007" w:rsidR="000B4F47" w:rsidTr="000B4F47" w14:paraId="4B2CAC5B"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44D4DEFD"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Food supplies</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357B78F6"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£40.55</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5CDC422B"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£40.54</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08E34C6F"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£41.64</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12F7E584"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£40.54</w:t>
            </w:r>
          </w:p>
        </w:tc>
      </w:tr>
      <w:tr w:rsidRPr="00AE5007" w:rsidR="000B4F47" w:rsidTr="000B4F47" w14:paraId="11603E94"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0BDCE9C4"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 xml:space="preserve">Domestic and cleaning supplies </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3500BB5A"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£14.11</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7820398B"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£14.66</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074C7F23"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£15.93</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1CB61C16"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£15.59</w:t>
            </w:r>
          </w:p>
        </w:tc>
      </w:tr>
      <w:tr w:rsidRPr="00AE5007" w:rsidR="000B4F47" w:rsidTr="000B4F47" w14:paraId="508C2E5A"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344D6B4A"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Medical supplies (excluding PPE)</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1919C037"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£5.86</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0BEFB8A7"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£6.28</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068B9AC4"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£6.55</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34BCF83E"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£6.85</w:t>
            </w:r>
          </w:p>
        </w:tc>
      </w:tr>
      <w:tr w:rsidRPr="00AE5007" w:rsidR="000B4F47" w:rsidTr="000B4F47" w14:paraId="0AB92073"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2CDB05A4"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PPE</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69744156"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£1.04</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2BFB7B80"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£1.48</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69BDAF9F"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£1.47</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2D074399"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£1.42</w:t>
            </w:r>
          </w:p>
        </w:tc>
      </w:tr>
      <w:tr w:rsidRPr="00AE5007" w:rsidR="000B4F47" w:rsidTr="000B4F47" w14:paraId="79EB04F6"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7B1E8369"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Office supplies (home specific)</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5CA456B8"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£3.34</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279FA930"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£3.63</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332A4FD5"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£2.73</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79457D76"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£2.02</w:t>
            </w:r>
          </w:p>
        </w:tc>
      </w:tr>
      <w:tr w:rsidRPr="00AE5007" w:rsidR="000B4F47" w:rsidTr="000B4F47" w14:paraId="5DA671FC"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482A3D30"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Insurance (all risks)</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177A42F7"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£8.39</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4867C01E"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£8.06</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4F421630"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£8.06</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355A20BB"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£8.39</w:t>
            </w:r>
          </w:p>
        </w:tc>
      </w:tr>
      <w:tr w:rsidRPr="00AE5007" w:rsidR="000B4F47" w:rsidTr="000B4F47" w14:paraId="4BDD2608"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556FB866"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Registration fees</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3A01F174"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£4.38</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7798C528"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£4.34</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3AD07D74"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£4.13</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6B699099"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£4.11</w:t>
            </w:r>
          </w:p>
        </w:tc>
      </w:tr>
      <w:tr w:rsidRPr="00AE5007" w:rsidR="000B4F47" w:rsidTr="000B4F47" w14:paraId="4AC19621"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7E08E2D6"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Telephone &amp; internet</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35F31518"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£2.39</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497CFC2E"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£4.16</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5AE34EF8"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£3.45</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5D596D43"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£3.20</w:t>
            </w:r>
          </w:p>
        </w:tc>
      </w:tr>
      <w:tr w:rsidRPr="00AE5007" w:rsidR="000B4F47" w:rsidTr="000B4F47" w14:paraId="7FEA3593"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7FA95450"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Council tax / rates</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1E148996"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£1.07</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14EEF12C"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£1.07</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2DA6E8DF"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£1.07</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77407C37"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£1.10</w:t>
            </w:r>
          </w:p>
        </w:tc>
      </w:tr>
      <w:tr w:rsidRPr="00AE5007" w:rsidR="000B4F47" w:rsidTr="000B4F47" w14:paraId="53BBE3BA"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5716424F"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Electricity, Gas &amp; Water</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0BFABEEC"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£27.14</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2D7B1EA1"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£27.88</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6752D77C"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£24.56</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70219772"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£23.74</w:t>
            </w:r>
          </w:p>
        </w:tc>
      </w:tr>
      <w:tr w:rsidRPr="00AE5007" w:rsidR="000B4F47" w:rsidTr="000B4F47" w14:paraId="0D391005"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6A1C4563"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Trade and clinical waste</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599ED99B"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£4.70</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3E0EE5B4"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£5.25</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5C8EEE6D"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£6.79</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725DA2BD"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£5.23</w:t>
            </w:r>
          </w:p>
        </w:tc>
      </w:tr>
      <w:tr w:rsidRPr="00AE5007" w:rsidR="000B4F47" w:rsidTr="000B4F47" w14:paraId="4C44928F"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61283DE5"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Transport &amp; Activities</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5FDB6F3A"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£2.09</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0046F9A3"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£2.04</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3DE39577"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£2.02</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5EE9D95C"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£3.05</w:t>
            </w:r>
          </w:p>
        </w:tc>
      </w:tr>
      <w:tr w:rsidRPr="00AE5007" w:rsidR="000B4F47" w:rsidTr="000B4F47" w14:paraId="4EC2170B"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7DB7669D"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Other care home supplies and services costs (please specify)</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7FE8A019"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£4.37</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1A52E415"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£4.57</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7904BCFC"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£3.42</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45D31B10"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£3.01</w:t>
            </w:r>
          </w:p>
        </w:tc>
      </w:tr>
      <w:tr w:rsidRPr="00AE5007" w:rsidR="000B4F47" w:rsidTr="000B4F47" w14:paraId="128537DB"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06FADFDC" w14:textId="2F38D848">
            <w:pPr>
              <w:spacing w:after="0" w:line="240" w:lineRule="auto"/>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Total Head Office</w:t>
            </w:r>
            <w:r w:rsidR="00873891">
              <w:rPr>
                <w:rFonts w:ascii="Arial" w:hAnsi="Arial" w:eastAsia="Times New Roman" w:cs="Arial"/>
                <w:b/>
                <w:bCs/>
                <w:color w:val="000000"/>
                <w:sz w:val="14"/>
                <w:szCs w:val="14"/>
                <w:lang w:eastAsia="en-GB"/>
              </w:rPr>
              <w:t>*</w:t>
            </w:r>
          </w:p>
        </w:tc>
        <w:tc>
          <w:tcPr>
            <w:tcW w:w="1275"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616AACBF"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£158.85</w:t>
            </w:r>
          </w:p>
        </w:tc>
        <w:tc>
          <w:tcPr>
            <w:tcW w:w="1560"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54721392"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£134.64</w:t>
            </w:r>
          </w:p>
        </w:tc>
        <w:tc>
          <w:tcPr>
            <w:tcW w:w="1134"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3765AF5E"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£158.95</w:t>
            </w:r>
          </w:p>
        </w:tc>
        <w:tc>
          <w:tcPr>
            <w:tcW w:w="1417" w:type="dxa"/>
            <w:tcBorders>
              <w:top w:val="single" w:color="auto" w:sz="4" w:space="0"/>
              <w:left w:val="single" w:color="auto" w:sz="4" w:space="0"/>
              <w:bottom w:val="single" w:color="auto" w:sz="4" w:space="0"/>
              <w:right w:val="single" w:color="auto" w:sz="4" w:space="0"/>
            </w:tcBorders>
            <w:shd w:val="clear" w:color="000000" w:fill="ED7D31"/>
            <w:noWrap/>
            <w:vAlign w:val="bottom"/>
            <w:hideMark/>
          </w:tcPr>
          <w:p w:rsidRPr="00AE5007" w:rsidR="00AE5007" w:rsidP="00AE5007" w:rsidRDefault="00AE5007" w14:paraId="53056F21"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£158.85</w:t>
            </w:r>
          </w:p>
        </w:tc>
      </w:tr>
      <w:tr w:rsidRPr="00AE5007" w:rsidR="000B4F47" w:rsidTr="000B4F47" w14:paraId="2D15FE8A"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1BBC917F"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Central / Regional Management</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2C266CCF"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£38.65</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59291977"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£32.08</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18C2C306"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£50.50</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02C07A07"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£43.57</w:t>
            </w:r>
          </w:p>
        </w:tc>
      </w:tr>
      <w:tr w:rsidRPr="00AE5007" w:rsidR="000B4F47" w:rsidTr="000B4F47" w14:paraId="4C06F8DB"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3FD2BD1E"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Support Services (finance / HR / legal / marketing etc.)</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12ADEF3C"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£26.54</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35BF8147"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£23.20</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0ECF4847"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£22.40</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41148A35"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£21.60</w:t>
            </w:r>
          </w:p>
        </w:tc>
      </w:tr>
      <w:tr w:rsidRPr="00AE5007" w:rsidR="000B4F47" w:rsidTr="000B4F47" w14:paraId="025587EB"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4285CF16"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Recruitment, Training &amp; Vetting (incl. DBS checks)</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22665D8E"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£15.62</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4C1FCCE7"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£9.06</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7B049C38"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£20.77</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7AEA1C88"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£23.52</w:t>
            </w:r>
          </w:p>
        </w:tc>
      </w:tr>
      <w:tr w:rsidRPr="00AE5007" w:rsidR="000B4F47" w:rsidTr="000B4F47" w14:paraId="7E0A01E5"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264BF540" w14:textId="77777777">
            <w:pPr>
              <w:spacing w:after="0" w:line="240" w:lineRule="auto"/>
              <w:ind w:firstLine="560" w:firstLineChars="400"/>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Other head office costs (please specify)</w:t>
            </w:r>
          </w:p>
        </w:tc>
        <w:tc>
          <w:tcPr>
            <w:tcW w:w="1275"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4B0C588A"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£110.64</w:t>
            </w:r>
          </w:p>
        </w:tc>
        <w:tc>
          <w:tcPr>
            <w:tcW w:w="1560"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33AD9122"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£151.80</w:t>
            </w:r>
          </w:p>
        </w:tc>
        <w:tc>
          <w:tcPr>
            <w:tcW w:w="1134" w:type="dxa"/>
            <w:tcBorders>
              <w:top w:val="nil"/>
              <w:left w:val="nil"/>
              <w:bottom w:val="single" w:color="auto" w:sz="4" w:space="0"/>
              <w:right w:val="single" w:color="auto" w:sz="4" w:space="0"/>
            </w:tcBorders>
            <w:shd w:val="clear" w:color="000000" w:fill="FFC000"/>
            <w:noWrap/>
            <w:vAlign w:val="bottom"/>
            <w:hideMark/>
          </w:tcPr>
          <w:p w:rsidRPr="00AE5007" w:rsidR="00AE5007" w:rsidP="00AE5007" w:rsidRDefault="00AE5007" w14:paraId="24A58784"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£81.63</w:t>
            </w:r>
          </w:p>
        </w:tc>
        <w:tc>
          <w:tcPr>
            <w:tcW w:w="1417" w:type="dxa"/>
            <w:tcBorders>
              <w:top w:val="single" w:color="auto" w:sz="4" w:space="0"/>
              <w:left w:val="single" w:color="auto" w:sz="4" w:space="0"/>
              <w:bottom w:val="single" w:color="auto" w:sz="4" w:space="0"/>
              <w:right w:val="single" w:color="auto" w:sz="4" w:space="0"/>
            </w:tcBorders>
            <w:shd w:val="clear" w:color="000000" w:fill="FFC000"/>
            <w:noWrap/>
            <w:vAlign w:val="bottom"/>
            <w:hideMark/>
          </w:tcPr>
          <w:p w:rsidRPr="00AE5007" w:rsidR="00AE5007" w:rsidP="00AE5007" w:rsidRDefault="00AE5007" w14:paraId="7D4C9556" w14:textId="77777777">
            <w:pPr>
              <w:spacing w:after="0" w:line="240" w:lineRule="auto"/>
              <w:jc w:val="right"/>
              <w:rPr>
                <w:rFonts w:ascii="Arial" w:hAnsi="Arial" w:eastAsia="Times New Roman" w:cs="Arial"/>
                <w:color w:val="000000"/>
                <w:sz w:val="14"/>
                <w:szCs w:val="14"/>
                <w:lang w:eastAsia="en-GB"/>
              </w:rPr>
            </w:pPr>
            <w:r w:rsidRPr="00AE5007">
              <w:rPr>
                <w:rFonts w:ascii="Arial" w:hAnsi="Arial" w:eastAsia="Times New Roman" w:cs="Arial"/>
                <w:color w:val="000000"/>
                <w:sz w:val="14"/>
                <w:szCs w:val="14"/>
                <w:lang w:eastAsia="en-GB"/>
              </w:rPr>
              <w:t>£168.36</w:t>
            </w:r>
          </w:p>
        </w:tc>
      </w:tr>
      <w:tr w:rsidRPr="00AE5007" w:rsidR="000B4F47" w:rsidTr="000B4F47" w14:paraId="3BE9AC67"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60F79F8E" w14:textId="77777777">
            <w:pPr>
              <w:spacing w:after="0" w:line="240" w:lineRule="auto"/>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Total Return on Operations</w:t>
            </w:r>
          </w:p>
        </w:tc>
        <w:tc>
          <w:tcPr>
            <w:tcW w:w="1275"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16B1040C"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£98.20</w:t>
            </w:r>
          </w:p>
        </w:tc>
        <w:tc>
          <w:tcPr>
            <w:tcW w:w="1560"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1FF504B2"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£94.17</w:t>
            </w:r>
          </w:p>
        </w:tc>
        <w:tc>
          <w:tcPr>
            <w:tcW w:w="1134"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15C1ED52"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£126.90</w:t>
            </w:r>
          </w:p>
        </w:tc>
        <w:tc>
          <w:tcPr>
            <w:tcW w:w="1417" w:type="dxa"/>
            <w:tcBorders>
              <w:top w:val="single" w:color="auto" w:sz="4" w:space="0"/>
              <w:left w:val="single" w:color="auto" w:sz="4" w:space="0"/>
              <w:bottom w:val="single" w:color="auto" w:sz="4" w:space="0"/>
              <w:right w:val="single" w:color="auto" w:sz="4" w:space="0"/>
            </w:tcBorders>
            <w:shd w:val="clear" w:color="000000" w:fill="ED7D31"/>
            <w:noWrap/>
            <w:vAlign w:val="bottom"/>
            <w:hideMark/>
          </w:tcPr>
          <w:p w:rsidRPr="00AE5007" w:rsidR="00AE5007" w:rsidP="00AE5007" w:rsidRDefault="00AE5007" w14:paraId="4BBA0F4C"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£116.60</w:t>
            </w:r>
          </w:p>
        </w:tc>
      </w:tr>
      <w:tr w:rsidRPr="00AE5007" w:rsidR="000B4F47" w:rsidTr="000B4F47" w14:paraId="3E612B23"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0E87C470" w14:textId="77777777">
            <w:pPr>
              <w:spacing w:after="0" w:line="240" w:lineRule="auto"/>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Total Return on Capital</w:t>
            </w:r>
          </w:p>
        </w:tc>
        <w:tc>
          <w:tcPr>
            <w:tcW w:w="1275"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0987A813"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£133.49</w:t>
            </w:r>
          </w:p>
        </w:tc>
        <w:tc>
          <w:tcPr>
            <w:tcW w:w="1560"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34479AE6"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£133.49</w:t>
            </w:r>
          </w:p>
        </w:tc>
        <w:tc>
          <w:tcPr>
            <w:tcW w:w="1134" w:type="dxa"/>
            <w:tcBorders>
              <w:top w:val="nil"/>
              <w:left w:val="nil"/>
              <w:bottom w:val="single" w:color="auto" w:sz="4" w:space="0"/>
              <w:right w:val="single" w:color="auto" w:sz="4" w:space="0"/>
            </w:tcBorders>
            <w:shd w:val="clear" w:color="000000" w:fill="ED7D31"/>
            <w:noWrap/>
            <w:vAlign w:val="bottom"/>
            <w:hideMark/>
          </w:tcPr>
          <w:p w:rsidRPr="00AE5007" w:rsidR="00AE5007" w:rsidP="00AE5007" w:rsidRDefault="00AE5007" w14:paraId="3A0E33A9"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£133.49</w:t>
            </w:r>
          </w:p>
        </w:tc>
        <w:tc>
          <w:tcPr>
            <w:tcW w:w="1417" w:type="dxa"/>
            <w:tcBorders>
              <w:top w:val="single" w:color="auto" w:sz="4" w:space="0"/>
              <w:left w:val="single" w:color="auto" w:sz="4" w:space="0"/>
              <w:bottom w:val="single" w:color="auto" w:sz="4" w:space="0"/>
              <w:right w:val="single" w:color="auto" w:sz="4" w:space="0"/>
            </w:tcBorders>
            <w:shd w:val="clear" w:color="000000" w:fill="ED7D31"/>
            <w:noWrap/>
            <w:vAlign w:val="bottom"/>
            <w:hideMark/>
          </w:tcPr>
          <w:p w:rsidRPr="00AE5007" w:rsidR="00AE5007" w:rsidP="00AE5007" w:rsidRDefault="00AE5007" w14:paraId="4DE0A685"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£133.49</w:t>
            </w:r>
          </w:p>
        </w:tc>
      </w:tr>
      <w:tr w:rsidRPr="00AE5007" w:rsidR="000B4F47" w:rsidTr="000B4F47" w14:paraId="26C8DD8D" w14:textId="77777777">
        <w:trPr>
          <w:trHeight w:val="310"/>
        </w:trPr>
        <w:tc>
          <w:tcPr>
            <w:tcW w:w="382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E5007" w:rsidR="00AE5007" w:rsidP="00AE5007" w:rsidRDefault="00AE5007" w14:paraId="30C0A9FE" w14:textId="77777777">
            <w:pPr>
              <w:spacing w:after="0" w:line="240" w:lineRule="auto"/>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TOTAL</w:t>
            </w:r>
          </w:p>
        </w:tc>
        <w:tc>
          <w:tcPr>
            <w:tcW w:w="1275" w:type="dxa"/>
            <w:tcBorders>
              <w:top w:val="single" w:color="auto" w:sz="4" w:space="0"/>
              <w:left w:val="single" w:color="auto" w:sz="4" w:space="0"/>
              <w:bottom w:val="single" w:color="auto" w:sz="4" w:space="0"/>
              <w:right w:val="single" w:color="auto" w:sz="4" w:space="0"/>
            </w:tcBorders>
            <w:shd w:val="clear" w:color="000000" w:fill="C65911"/>
            <w:noWrap/>
            <w:vAlign w:val="bottom"/>
            <w:hideMark/>
          </w:tcPr>
          <w:p w:rsidRPr="00AE5007" w:rsidR="00AE5007" w:rsidP="00AE5007" w:rsidRDefault="00AE5007" w14:paraId="6A464BAA"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£1,189.75</w:t>
            </w:r>
          </w:p>
        </w:tc>
        <w:tc>
          <w:tcPr>
            <w:tcW w:w="1560" w:type="dxa"/>
            <w:tcBorders>
              <w:top w:val="single" w:color="auto" w:sz="4" w:space="0"/>
              <w:left w:val="single" w:color="auto" w:sz="4" w:space="0"/>
              <w:bottom w:val="single" w:color="auto" w:sz="4" w:space="0"/>
              <w:right w:val="single" w:color="auto" w:sz="4" w:space="0"/>
            </w:tcBorders>
            <w:shd w:val="clear" w:color="000000" w:fill="C65911"/>
            <w:noWrap/>
            <w:vAlign w:val="bottom"/>
            <w:hideMark/>
          </w:tcPr>
          <w:p w:rsidRPr="00AE5007" w:rsidR="00AE5007" w:rsidP="00AE5007" w:rsidRDefault="00AE5007" w14:paraId="25D1A328"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£1,146.38</w:t>
            </w:r>
          </w:p>
        </w:tc>
        <w:tc>
          <w:tcPr>
            <w:tcW w:w="1134" w:type="dxa"/>
            <w:tcBorders>
              <w:top w:val="single" w:color="auto" w:sz="4" w:space="0"/>
              <w:left w:val="single" w:color="auto" w:sz="4" w:space="0"/>
              <w:bottom w:val="single" w:color="auto" w:sz="4" w:space="0"/>
              <w:right w:val="single" w:color="auto" w:sz="4" w:space="0"/>
            </w:tcBorders>
            <w:shd w:val="clear" w:color="000000" w:fill="C65911"/>
            <w:noWrap/>
            <w:vAlign w:val="bottom"/>
            <w:hideMark/>
          </w:tcPr>
          <w:p w:rsidRPr="00AE5007" w:rsidR="00AE5007" w:rsidP="00AE5007" w:rsidRDefault="00AE5007" w14:paraId="766D0CAB"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£1,498.43</w:t>
            </w:r>
          </w:p>
        </w:tc>
        <w:tc>
          <w:tcPr>
            <w:tcW w:w="1417" w:type="dxa"/>
            <w:tcBorders>
              <w:top w:val="single" w:color="auto" w:sz="4" w:space="0"/>
              <w:left w:val="single" w:color="auto" w:sz="4" w:space="0"/>
              <w:bottom w:val="single" w:color="auto" w:sz="4" w:space="0"/>
              <w:right w:val="single" w:color="auto" w:sz="4" w:space="0"/>
            </w:tcBorders>
            <w:shd w:val="clear" w:color="000000" w:fill="C65911"/>
            <w:noWrap/>
            <w:vAlign w:val="bottom"/>
            <w:hideMark/>
          </w:tcPr>
          <w:p w:rsidRPr="00AE5007" w:rsidR="00AE5007" w:rsidP="00AE5007" w:rsidRDefault="00AE5007" w14:paraId="508C05D7" w14:textId="77777777">
            <w:pPr>
              <w:spacing w:after="0" w:line="240" w:lineRule="auto"/>
              <w:jc w:val="right"/>
              <w:rPr>
                <w:rFonts w:ascii="Arial" w:hAnsi="Arial" w:eastAsia="Times New Roman" w:cs="Arial"/>
                <w:b/>
                <w:bCs/>
                <w:color w:val="000000"/>
                <w:sz w:val="14"/>
                <w:szCs w:val="14"/>
                <w:lang w:eastAsia="en-GB"/>
              </w:rPr>
            </w:pPr>
            <w:r w:rsidRPr="00AE5007">
              <w:rPr>
                <w:rFonts w:ascii="Arial" w:hAnsi="Arial" w:eastAsia="Times New Roman" w:cs="Arial"/>
                <w:b/>
                <w:bCs/>
                <w:color w:val="000000"/>
                <w:sz w:val="14"/>
                <w:szCs w:val="14"/>
                <w:lang w:eastAsia="en-GB"/>
              </w:rPr>
              <w:t>£1,387.68</w:t>
            </w:r>
          </w:p>
        </w:tc>
      </w:tr>
    </w:tbl>
    <w:p w:rsidR="00A1699A" w:rsidRDefault="00A1699A" w14:paraId="1211EF4E" w14:textId="77777777">
      <w:pPr>
        <w:rPr>
          <w:i/>
          <w:iCs/>
          <w:sz w:val="16"/>
          <w:szCs w:val="16"/>
        </w:rPr>
      </w:pPr>
    </w:p>
    <w:p w:rsidRPr="000B4F47" w:rsidR="002359F3" w:rsidRDefault="000B4F47" w14:paraId="5E40A1A0" w14:textId="7C2E2A19">
      <w:pPr>
        <w:rPr>
          <w:i/>
          <w:iCs/>
          <w:sz w:val="16"/>
          <w:szCs w:val="16"/>
        </w:rPr>
      </w:pPr>
      <w:r>
        <w:rPr>
          <w:i/>
          <w:iCs/>
          <w:sz w:val="16"/>
          <w:szCs w:val="16"/>
        </w:rPr>
        <w:t>*</w:t>
      </w:r>
      <w:r w:rsidRPr="000B4F47" w:rsidR="00194721">
        <w:rPr>
          <w:i/>
          <w:iCs/>
          <w:sz w:val="16"/>
          <w:szCs w:val="16"/>
        </w:rPr>
        <w:t>Note</w:t>
      </w:r>
      <w:r>
        <w:rPr>
          <w:i/>
          <w:iCs/>
          <w:sz w:val="16"/>
          <w:szCs w:val="16"/>
        </w:rPr>
        <w:t>:</w:t>
      </w:r>
      <w:r w:rsidRPr="000B4F47" w:rsidR="00194721">
        <w:rPr>
          <w:i/>
          <w:iCs/>
          <w:sz w:val="16"/>
          <w:szCs w:val="16"/>
        </w:rPr>
        <w:t xml:space="preserve">  Value</w:t>
      </w:r>
      <w:r w:rsidR="00873891">
        <w:rPr>
          <w:i/>
          <w:iCs/>
          <w:sz w:val="16"/>
          <w:szCs w:val="16"/>
        </w:rPr>
        <w:t>s</w:t>
      </w:r>
      <w:r w:rsidRPr="000B4F47" w:rsidR="00194721">
        <w:rPr>
          <w:i/>
          <w:iCs/>
          <w:sz w:val="16"/>
          <w:szCs w:val="16"/>
        </w:rPr>
        <w:t xml:space="preserve"> in the sub-total cells represent the median at a sub-total level rather that a</w:t>
      </w:r>
      <w:r w:rsidRPr="000B4F47" w:rsidR="004B698E">
        <w:rPr>
          <w:i/>
          <w:iCs/>
          <w:sz w:val="16"/>
          <w:szCs w:val="16"/>
        </w:rPr>
        <w:t xml:space="preserve"> sum of the </w:t>
      </w:r>
      <w:r w:rsidRPr="000B4F47" w:rsidR="00194721">
        <w:rPr>
          <w:i/>
          <w:iCs/>
          <w:sz w:val="16"/>
          <w:szCs w:val="16"/>
        </w:rPr>
        <w:t>individual line item</w:t>
      </w:r>
      <w:r w:rsidR="000D7636">
        <w:rPr>
          <w:i/>
          <w:iCs/>
          <w:sz w:val="16"/>
          <w:szCs w:val="16"/>
        </w:rPr>
        <w:t>s</w:t>
      </w:r>
      <w:r w:rsidRPr="000B4F47" w:rsidR="004B698E">
        <w:rPr>
          <w:i/>
          <w:iCs/>
          <w:sz w:val="16"/>
          <w:szCs w:val="16"/>
        </w:rPr>
        <w:t>, as it is these totals that represent the</w:t>
      </w:r>
      <w:r w:rsidR="000D7636">
        <w:rPr>
          <w:i/>
          <w:iCs/>
          <w:sz w:val="16"/>
          <w:szCs w:val="16"/>
        </w:rPr>
        <w:t xml:space="preserve"> component parts of the</w:t>
      </w:r>
      <w:r w:rsidRPr="000B4F47" w:rsidR="004B698E">
        <w:rPr>
          <w:i/>
          <w:iCs/>
          <w:sz w:val="16"/>
          <w:szCs w:val="16"/>
        </w:rPr>
        <w:t xml:space="preserve"> Buckinghamshire Fair Cost of Care.</w:t>
      </w:r>
    </w:p>
    <w:sectPr w:rsidRPr="000B4F47" w:rsidR="002359F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5808" w:rsidP="00515BBB" w:rsidRDefault="004A5808" w14:paraId="04842169" w14:textId="77777777">
      <w:pPr>
        <w:spacing w:after="0" w:line="240" w:lineRule="auto"/>
      </w:pPr>
      <w:r>
        <w:separator/>
      </w:r>
    </w:p>
  </w:endnote>
  <w:endnote w:type="continuationSeparator" w:id="0">
    <w:p w:rsidR="004A5808" w:rsidP="00515BBB" w:rsidRDefault="004A5808" w14:paraId="6172FF6F" w14:textId="77777777">
      <w:pPr>
        <w:spacing w:after="0" w:line="240" w:lineRule="auto"/>
      </w:pPr>
      <w:r>
        <w:continuationSeparator/>
      </w:r>
    </w:p>
  </w:endnote>
  <w:endnote w:type="continuationNotice" w:id="1">
    <w:p w:rsidR="004A5808" w:rsidRDefault="004A5808" w14:paraId="04F9E3A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5808" w:rsidP="00515BBB" w:rsidRDefault="004A5808" w14:paraId="72ACE629" w14:textId="77777777">
      <w:pPr>
        <w:spacing w:after="0" w:line="240" w:lineRule="auto"/>
      </w:pPr>
      <w:r>
        <w:separator/>
      </w:r>
    </w:p>
  </w:footnote>
  <w:footnote w:type="continuationSeparator" w:id="0">
    <w:p w:rsidR="004A5808" w:rsidP="00515BBB" w:rsidRDefault="004A5808" w14:paraId="1059CBB2" w14:textId="77777777">
      <w:pPr>
        <w:spacing w:after="0" w:line="240" w:lineRule="auto"/>
      </w:pPr>
      <w:r>
        <w:continuationSeparator/>
      </w:r>
    </w:p>
  </w:footnote>
  <w:footnote w:type="continuationNotice" w:id="1">
    <w:p w:rsidR="004A5808" w:rsidRDefault="004A5808" w14:paraId="65C907B7"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TAQIcNMFQ2ZYG1" int2:id="FQyypXY8">
      <int2:state int2:value="Rejected" int2:type="LegacyProofing"/>
    </int2:textHash>
    <int2:textHash int2:hashCode="XcKPt1W246MZNF" int2:id="k8sLwFSN">
      <int2:state int2:value="Rejected" int2:type="LegacyProofing"/>
    </int2:textHash>
    <int2:bookmark int2:bookmarkName="_Int_OUWc2Kz3" int2:invalidationBookmarkName="" int2:hashCode="4ASaZlGcrnEVmA" int2:id="m1Ku1hq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59C"/>
    <w:multiLevelType w:val="multilevel"/>
    <w:tmpl w:val="37EA59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53319"/>
    <w:multiLevelType w:val="multilevel"/>
    <w:tmpl w:val="F02098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A1E2450"/>
    <w:multiLevelType w:val="multilevel"/>
    <w:tmpl w:val="7F7633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FD50C37"/>
    <w:multiLevelType w:val="multilevel"/>
    <w:tmpl w:val="BD4A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A4C76"/>
    <w:multiLevelType w:val="hybridMultilevel"/>
    <w:tmpl w:val="AC84E9AA"/>
    <w:lvl w:ilvl="0" w:tplc="CAD83AD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5E683E"/>
    <w:multiLevelType w:val="multilevel"/>
    <w:tmpl w:val="A13C2B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8C1393B"/>
    <w:multiLevelType w:val="hybridMultilevel"/>
    <w:tmpl w:val="B6EC234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63DC2BBA"/>
    <w:multiLevelType w:val="multilevel"/>
    <w:tmpl w:val="54D00E7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4A53B7"/>
    <w:multiLevelType w:val="hybridMultilevel"/>
    <w:tmpl w:val="B9DA527C"/>
    <w:lvl w:ilvl="0" w:tplc="C422D7D4">
      <w:start w:val="1"/>
      <w:numFmt w:val="bullet"/>
      <w:lvlText w:val="•"/>
      <w:lvlJc w:val="left"/>
      <w:pPr>
        <w:tabs>
          <w:tab w:val="num" w:pos="720"/>
        </w:tabs>
        <w:ind w:left="720" w:hanging="360"/>
      </w:pPr>
      <w:rPr>
        <w:rFonts w:hint="default" w:ascii="Arial" w:hAnsi="Arial"/>
      </w:rPr>
    </w:lvl>
    <w:lvl w:ilvl="1" w:tplc="7A56BC64" w:tentative="1">
      <w:start w:val="1"/>
      <w:numFmt w:val="bullet"/>
      <w:lvlText w:val="•"/>
      <w:lvlJc w:val="left"/>
      <w:pPr>
        <w:tabs>
          <w:tab w:val="num" w:pos="1440"/>
        </w:tabs>
        <w:ind w:left="1440" w:hanging="360"/>
      </w:pPr>
      <w:rPr>
        <w:rFonts w:hint="default" w:ascii="Arial" w:hAnsi="Arial"/>
      </w:rPr>
    </w:lvl>
    <w:lvl w:ilvl="2" w:tplc="DC2C0900" w:tentative="1">
      <w:start w:val="1"/>
      <w:numFmt w:val="bullet"/>
      <w:lvlText w:val="•"/>
      <w:lvlJc w:val="left"/>
      <w:pPr>
        <w:tabs>
          <w:tab w:val="num" w:pos="2160"/>
        </w:tabs>
        <w:ind w:left="2160" w:hanging="360"/>
      </w:pPr>
      <w:rPr>
        <w:rFonts w:hint="default" w:ascii="Arial" w:hAnsi="Arial"/>
      </w:rPr>
    </w:lvl>
    <w:lvl w:ilvl="3" w:tplc="8DE27FFA" w:tentative="1">
      <w:start w:val="1"/>
      <w:numFmt w:val="bullet"/>
      <w:lvlText w:val="•"/>
      <w:lvlJc w:val="left"/>
      <w:pPr>
        <w:tabs>
          <w:tab w:val="num" w:pos="2880"/>
        </w:tabs>
        <w:ind w:left="2880" w:hanging="360"/>
      </w:pPr>
      <w:rPr>
        <w:rFonts w:hint="default" w:ascii="Arial" w:hAnsi="Arial"/>
      </w:rPr>
    </w:lvl>
    <w:lvl w:ilvl="4" w:tplc="3D7649D0" w:tentative="1">
      <w:start w:val="1"/>
      <w:numFmt w:val="bullet"/>
      <w:lvlText w:val="•"/>
      <w:lvlJc w:val="left"/>
      <w:pPr>
        <w:tabs>
          <w:tab w:val="num" w:pos="3600"/>
        </w:tabs>
        <w:ind w:left="3600" w:hanging="360"/>
      </w:pPr>
      <w:rPr>
        <w:rFonts w:hint="default" w:ascii="Arial" w:hAnsi="Arial"/>
      </w:rPr>
    </w:lvl>
    <w:lvl w:ilvl="5" w:tplc="3A005A70" w:tentative="1">
      <w:start w:val="1"/>
      <w:numFmt w:val="bullet"/>
      <w:lvlText w:val="•"/>
      <w:lvlJc w:val="left"/>
      <w:pPr>
        <w:tabs>
          <w:tab w:val="num" w:pos="4320"/>
        </w:tabs>
        <w:ind w:left="4320" w:hanging="360"/>
      </w:pPr>
      <w:rPr>
        <w:rFonts w:hint="default" w:ascii="Arial" w:hAnsi="Arial"/>
      </w:rPr>
    </w:lvl>
    <w:lvl w:ilvl="6" w:tplc="EAF45066" w:tentative="1">
      <w:start w:val="1"/>
      <w:numFmt w:val="bullet"/>
      <w:lvlText w:val="•"/>
      <w:lvlJc w:val="left"/>
      <w:pPr>
        <w:tabs>
          <w:tab w:val="num" w:pos="5040"/>
        </w:tabs>
        <w:ind w:left="5040" w:hanging="360"/>
      </w:pPr>
      <w:rPr>
        <w:rFonts w:hint="default" w:ascii="Arial" w:hAnsi="Arial"/>
      </w:rPr>
    </w:lvl>
    <w:lvl w:ilvl="7" w:tplc="DDDCFFF8" w:tentative="1">
      <w:start w:val="1"/>
      <w:numFmt w:val="bullet"/>
      <w:lvlText w:val="•"/>
      <w:lvlJc w:val="left"/>
      <w:pPr>
        <w:tabs>
          <w:tab w:val="num" w:pos="5760"/>
        </w:tabs>
        <w:ind w:left="5760" w:hanging="360"/>
      </w:pPr>
      <w:rPr>
        <w:rFonts w:hint="default" w:ascii="Arial" w:hAnsi="Arial"/>
      </w:rPr>
    </w:lvl>
    <w:lvl w:ilvl="8" w:tplc="91864976"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75E228E5"/>
    <w:multiLevelType w:val="hybridMultilevel"/>
    <w:tmpl w:val="35DECDFA"/>
    <w:lvl w:ilvl="0" w:tplc="A9CEC87C">
      <w:start w:val="1"/>
      <w:numFmt w:val="bullet"/>
      <w:lvlText w:val="•"/>
      <w:lvlJc w:val="left"/>
      <w:pPr>
        <w:tabs>
          <w:tab w:val="num" w:pos="720"/>
        </w:tabs>
        <w:ind w:left="720" w:hanging="360"/>
      </w:pPr>
      <w:rPr>
        <w:rFonts w:hint="default" w:ascii="Arial" w:hAnsi="Arial"/>
      </w:rPr>
    </w:lvl>
    <w:lvl w:ilvl="1" w:tplc="EB804026" w:tentative="1">
      <w:start w:val="1"/>
      <w:numFmt w:val="bullet"/>
      <w:lvlText w:val="•"/>
      <w:lvlJc w:val="left"/>
      <w:pPr>
        <w:tabs>
          <w:tab w:val="num" w:pos="1440"/>
        </w:tabs>
        <w:ind w:left="1440" w:hanging="360"/>
      </w:pPr>
      <w:rPr>
        <w:rFonts w:hint="default" w:ascii="Arial" w:hAnsi="Arial"/>
      </w:rPr>
    </w:lvl>
    <w:lvl w:ilvl="2" w:tplc="695C6D4C" w:tentative="1">
      <w:start w:val="1"/>
      <w:numFmt w:val="bullet"/>
      <w:lvlText w:val="•"/>
      <w:lvlJc w:val="left"/>
      <w:pPr>
        <w:tabs>
          <w:tab w:val="num" w:pos="2160"/>
        </w:tabs>
        <w:ind w:left="2160" w:hanging="360"/>
      </w:pPr>
      <w:rPr>
        <w:rFonts w:hint="default" w:ascii="Arial" w:hAnsi="Arial"/>
      </w:rPr>
    </w:lvl>
    <w:lvl w:ilvl="3" w:tplc="8618DA14" w:tentative="1">
      <w:start w:val="1"/>
      <w:numFmt w:val="bullet"/>
      <w:lvlText w:val="•"/>
      <w:lvlJc w:val="left"/>
      <w:pPr>
        <w:tabs>
          <w:tab w:val="num" w:pos="2880"/>
        </w:tabs>
        <w:ind w:left="2880" w:hanging="360"/>
      </w:pPr>
      <w:rPr>
        <w:rFonts w:hint="default" w:ascii="Arial" w:hAnsi="Arial"/>
      </w:rPr>
    </w:lvl>
    <w:lvl w:ilvl="4" w:tplc="C4B8579A" w:tentative="1">
      <w:start w:val="1"/>
      <w:numFmt w:val="bullet"/>
      <w:lvlText w:val="•"/>
      <w:lvlJc w:val="left"/>
      <w:pPr>
        <w:tabs>
          <w:tab w:val="num" w:pos="3600"/>
        </w:tabs>
        <w:ind w:left="3600" w:hanging="360"/>
      </w:pPr>
      <w:rPr>
        <w:rFonts w:hint="default" w:ascii="Arial" w:hAnsi="Arial"/>
      </w:rPr>
    </w:lvl>
    <w:lvl w:ilvl="5" w:tplc="175A3692" w:tentative="1">
      <w:start w:val="1"/>
      <w:numFmt w:val="bullet"/>
      <w:lvlText w:val="•"/>
      <w:lvlJc w:val="left"/>
      <w:pPr>
        <w:tabs>
          <w:tab w:val="num" w:pos="4320"/>
        </w:tabs>
        <w:ind w:left="4320" w:hanging="360"/>
      </w:pPr>
      <w:rPr>
        <w:rFonts w:hint="default" w:ascii="Arial" w:hAnsi="Arial"/>
      </w:rPr>
    </w:lvl>
    <w:lvl w:ilvl="6" w:tplc="0C58098A" w:tentative="1">
      <w:start w:val="1"/>
      <w:numFmt w:val="bullet"/>
      <w:lvlText w:val="•"/>
      <w:lvlJc w:val="left"/>
      <w:pPr>
        <w:tabs>
          <w:tab w:val="num" w:pos="5040"/>
        </w:tabs>
        <w:ind w:left="5040" w:hanging="360"/>
      </w:pPr>
      <w:rPr>
        <w:rFonts w:hint="default" w:ascii="Arial" w:hAnsi="Arial"/>
      </w:rPr>
    </w:lvl>
    <w:lvl w:ilvl="7" w:tplc="41D030E4" w:tentative="1">
      <w:start w:val="1"/>
      <w:numFmt w:val="bullet"/>
      <w:lvlText w:val="•"/>
      <w:lvlJc w:val="left"/>
      <w:pPr>
        <w:tabs>
          <w:tab w:val="num" w:pos="5760"/>
        </w:tabs>
        <w:ind w:left="5760" w:hanging="360"/>
      </w:pPr>
      <w:rPr>
        <w:rFonts w:hint="default" w:ascii="Arial" w:hAnsi="Arial"/>
      </w:rPr>
    </w:lvl>
    <w:lvl w:ilvl="8" w:tplc="275C76D4"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7D656C1C"/>
    <w:multiLevelType w:val="hybridMultilevel"/>
    <w:tmpl w:val="6F00C6F2"/>
    <w:lvl w:ilvl="0" w:tplc="CFFCB65A">
      <w:start w:val="1"/>
      <w:numFmt w:val="bullet"/>
      <w:lvlText w:val="•"/>
      <w:lvlJc w:val="left"/>
      <w:pPr>
        <w:tabs>
          <w:tab w:val="num" w:pos="720"/>
        </w:tabs>
        <w:ind w:left="720" w:hanging="360"/>
      </w:pPr>
      <w:rPr>
        <w:rFonts w:hint="default" w:ascii="Arial" w:hAnsi="Arial"/>
      </w:rPr>
    </w:lvl>
    <w:lvl w:ilvl="1" w:tplc="24C2891E" w:tentative="1">
      <w:start w:val="1"/>
      <w:numFmt w:val="bullet"/>
      <w:lvlText w:val="•"/>
      <w:lvlJc w:val="left"/>
      <w:pPr>
        <w:tabs>
          <w:tab w:val="num" w:pos="1440"/>
        </w:tabs>
        <w:ind w:left="1440" w:hanging="360"/>
      </w:pPr>
      <w:rPr>
        <w:rFonts w:hint="default" w:ascii="Arial" w:hAnsi="Arial"/>
      </w:rPr>
    </w:lvl>
    <w:lvl w:ilvl="2" w:tplc="D7243252" w:tentative="1">
      <w:start w:val="1"/>
      <w:numFmt w:val="bullet"/>
      <w:lvlText w:val="•"/>
      <w:lvlJc w:val="left"/>
      <w:pPr>
        <w:tabs>
          <w:tab w:val="num" w:pos="2160"/>
        </w:tabs>
        <w:ind w:left="2160" w:hanging="360"/>
      </w:pPr>
      <w:rPr>
        <w:rFonts w:hint="default" w:ascii="Arial" w:hAnsi="Arial"/>
      </w:rPr>
    </w:lvl>
    <w:lvl w:ilvl="3" w:tplc="0082CC1A" w:tentative="1">
      <w:start w:val="1"/>
      <w:numFmt w:val="bullet"/>
      <w:lvlText w:val="•"/>
      <w:lvlJc w:val="left"/>
      <w:pPr>
        <w:tabs>
          <w:tab w:val="num" w:pos="2880"/>
        </w:tabs>
        <w:ind w:left="2880" w:hanging="360"/>
      </w:pPr>
      <w:rPr>
        <w:rFonts w:hint="default" w:ascii="Arial" w:hAnsi="Arial"/>
      </w:rPr>
    </w:lvl>
    <w:lvl w:ilvl="4" w:tplc="8FCC2F90" w:tentative="1">
      <w:start w:val="1"/>
      <w:numFmt w:val="bullet"/>
      <w:lvlText w:val="•"/>
      <w:lvlJc w:val="left"/>
      <w:pPr>
        <w:tabs>
          <w:tab w:val="num" w:pos="3600"/>
        </w:tabs>
        <w:ind w:left="3600" w:hanging="360"/>
      </w:pPr>
      <w:rPr>
        <w:rFonts w:hint="default" w:ascii="Arial" w:hAnsi="Arial"/>
      </w:rPr>
    </w:lvl>
    <w:lvl w:ilvl="5" w:tplc="ED6861EA" w:tentative="1">
      <w:start w:val="1"/>
      <w:numFmt w:val="bullet"/>
      <w:lvlText w:val="•"/>
      <w:lvlJc w:val="left"/>
      <w:pPr>
        <w:tabs>
          <w:tab w:val="num" w:pos="4320"/>
        </w:tabs>
        <w:ind w:left="4320" w:hanging="360"/>
      </w:pPr>
      <w:rPr>
        <w:rFonts w:hint="default" w:ascii="Arial" w:hAnsi="Arial"/>
      </w:rPr>
    </w:lvl>
    <w:lvl w:ilvl="6" w:tplc="A5B0F2B2" w:tentative="1">
      <w:start w:val="1"/>
      <w:numFmt w:val="bullet"/>
      <w:lvlText w:val="•"/>
      <w:lvlJc w:val="left"/>
      <w:pPr>
        <w:tabs>
          <w:tab w:val="num" w:pos="5040"/>
        </w:tabs>
        <w:ind w:left="5040" w:hanging="360"/>
      </w:pPr>
      <w:rPr>
        <w:rFonts w:hint="default" w:ascii="Arial" w:hAnsi="Arial"/>
      </w:rPr>
    </w:lvl>
    <w:lvl w:ilvl="7" w:tplc="3556B418" w:tentative="1">
      <w:start w:val="1"/>
      <w:numFmt w:val="bullet"/>
      <w:lvlText w:val="•"/>
      <w:lvlJc w:val="left"/>
      <w:pPr>
        <w:tabs>
          <w:tab w:val="num" w:pos="5760"/>
        </w:tabs>
        <w:ind w:left="5760" w:hanging="360"/>
      </w:pPr>
      <w:rPr>
        <w:rFonts w:hint="default" w:ascii="Arial" w:hAnsi="Arial"/>
      </w:rPr>
    </w:lvl>
    <w:lvl w:ilvl="8" w:tplc="9DFAED02" w:tentative="1">
      <w:start w:val="1"/>
      <w:numFmt w:val="bullet"/>
      <w:lvlText w:val="•"/>
      <w:lvlJc w:val="left"/>
      <w:pPr>
        <w:tabs>
          <w:tab w:val="num" w:pos="6480"/>
        </w:tabs>
        <w:ind w:left="6480" w:hanging="360"/>
      </w:pPr>
      <w:rPr>
        <w:rFonts w:hint="default" w:ascii="Arial" w:hAnsi="Arial"/>
      </w:rPr>
    </w:lvl>
  </w:abstractNum>
  <w:num w:numId="1">
    <w:abstractNumId w:val="5"/>
  </w:num>
  <w:num w:numId="2">
    <w:abstractNumId w:val="1"/>
  </w:num>
  <w:num w:numId="3">
    <w:abstractNumId w:val="0"/>
  </w:num>
  <w:num w:numId="4">
    <w:abstractNumId w:val="7"/>
  </w:num>
  <w:num w:numId="5">
    <w:abstractNumId w:val="2"/>
  </w:num>
  <w:num w:numId="6">
    <w:abstractNumId w:val="3"/>
  </w:num>
  <w:num w:numId="7">
    <w:abstractNumId w:val="10"/>
  </w:num>
  <w:num w:numId="8">
    <w:abstractNumId w:val="9"/>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BB"/>
    <w:rsid w:val="00000A85"/>
    <w:rsid w:val="0004325C"/>
    <w:rsid w:val="00087F24"/>
    <w:rsid w:val="000B4F47"/>
    <w:rsid w:val="000C27EC"/>
    <w:rsid w:val="000C2916"/>
    <w:rsid w:val="000C2A81"/>
    <w:rsid w:val="000C6B02"/>
    <w:rsid w:val="000D7636"/>
    <w:rsid w:val="001147CB"/>
    <w:rsid w:val="00115DDD"/>
    <w:rsid w:val="001169E2"/>
    <w:rsid w:val="001178AE"/>
    <w:rsid w:val="001214B9"/>
    <w:rsid w:val="001253B6"/>
    <w:rsid w:val="00135C50"/>
    <w:rsid w:val="00140B5E"/>
    <w:rsid w:val="00145B9A"/>
    <w:rsid w:val="00193D70"/>
    <w:rsid w:val="00194721"/>
    <w:rsid w:val="001B1E15"/>
    <w:rsid w:val="001C3D15"/>
    <w:rsid w:val="001C4C7D"/>
    <w:rsid w:val="001D226E"/>
    <w:rsid w:val="001F0C1C"/>
    <w:rsid w:val="002042BC"/>
    <w:rsid w:val="00204B98"/>
    <w:rsid w:val="00206E45"/>
    <w:rsid w:val="002359F3"/>
    <w:rsid w:val="0027543F"/>
    <w:rsid w:val="002A19EB"/>
    <w:rsid w:val="002C38DB"/>
    <w:rsid w:val="002D7579"/>
    <w:rsid w:val="002E088B"/>
    <w:rsid w:val="00326BE2"/>
    <w:rsid w:val="00327475"/>
    <w:rsid w:val="00330313"/>
    <w:rsid w:val="00334BCC"/>
    <w:rsid w:val="00341AE3"/>
    <w:rsid w:val="00343C13"/>
    <w:rsid w:val="003453B3"/>
    <w:rsid w:val="00361225"/>
    <w:rsid w:val="00383CC2"/>
    <w:rsid w:val="003D39DF"/>
    <w:rsid w:val="003E1AB3"/>
    <w:rsid w:val="003F0E3D"/>
    <w:rsid w:val="004021A8"/>
    <w:rsid w:val="004026AB"/>
    <w:rsid w:val="00411883"/>
    <w:rsid w:val="004126EC"/>
    <w:rsid w:val="004516D9"/>
    <w:rsid w:val="00465041"/>
    <w:rsid w:val="00480988"/>
    <w:rsid w:val="004A3E0C"/>
    <w:rsid w:val="004A4B17"/>
    <w:rsid w:val="004A5808"/>
    <w:rsid w:val="004B698E"/>
    <w:rsid w:val="004C0E61"/>
    <w:rsid w:val="004C5595"/>
    <w:rsid w:val="004E5F1B"/>
    <w:rsid w:val="00515BBB"/>
    <w:rsid w:val="005709C3"/>
    <w:rsid w:val="00581131"/>
    <w:rsid w:val="005835D2"/>
    <w:rsid w:val="00584C7E"/>
    <w:rsid w:val="0059332E"/>
    <w:rsid w:val="00597FCF"/>
    <w:rsid w:val="005A3B97"/>
    <w:rsid w:val="005B0BAF"/>
    <w:rsid w:val="005B7F70"/>
    <w:rsid w:val="005F157F"/>
    <w:rsid w:val="005F4E4E"/>
    <w:rsid w:val="006140BF"/>
    <w:rsid w:val="006345BF"/>
    <w:rsid w:val="006C7B38"/>
    <w:rsid w:val="006D5D02"/>
    <w:rsid w:val="006E0142"/>
    <w:rsid w:val="00721090"/>
    <w:rsid w:val="007277C7"/>
    <w:rsid w:val="00734913"/>
    <w:rsid w:val="0073503D"/>
    <w:rsid w:val="007450D4"/>
    <w:rsid w:val="00756217"/>
    <w:rsid w:val="00781186"/>
    <w:rsid w:val="00783BD3"/>
    <w:rsid w:val="007847DA"/>
    <w:rsid w:val="00791BB4"/>
    <w:rsid w:val="007A65C9"/>
    <w:rsid w:val="007B071F"/>
    <w:rsid w:val="007B6076"/>
    <w:rsid w:val="007B76CF"/>
    <w:rsid w:val="007C6447"/>
    <w:rsid w:val="007D1395"/>
    <w:rsid w:val="007E07B1"/>
    <w:rsid w:val="00800C29"/>
    <w:rsid w:val="0080146D"/>
    <w:rsid w:val="00813965"/>
    <w:rsid w:val="008173D3"/>
    <w:rsid w:val="0081746A"/>
    <w:rsid w:val="008211FE"/>
    <w:rsid w:val="00832F1D"/>
    <w:rsid w:val="008446F6"/>
    <w:rsid w:val="00866FB6"/>
    <w:rsid w:val="00873891"/>
    <w:rsid w:val="008761D1"/>
    <w:rsid w:val="008953EB"/>
    <w:rsid w:val="008A3CC5"/>
    <w:rsid w:val="008A54EC"/>
    <w:rsid w:val="008B2788"/>
    <w:rsid w:val="008C38C0"/>
    <w:rsid w:val="008C691F"/>
    <w:rsid w:val="008E3E91"/>
    <w:rsid w:val="008F35C4"/>
    <w:rsid w:val="00953576"/>
    <w:rsid w:val="00976027"/>
    <w:rsid w:val="009A40FB"/>
    <w:rsid w:val="009C464C"/>
    <w:rsid w:val="009D2791"/>
    <w:rsid w:val="009F0E4D"/>
    <w:rsid w:val="009F7227"/>
    <w:rsid w:val="00A00B3F"/>
    <w:rsid w:val="00A038D4"/>
    <w:rsid w:val="00A069FD"/>
    <w:rsid w:val="00A1699A"/>
    <w:rsid w:val="00A22217"/>
    <w:rsid w:val="00A50D55"/>
    <w:rsid w:val="00A62F59"/>
    <w:rsid w:val="00A74063"/>
    <w:rsid w:val="00A943B4"/>
    <w:rsid w:val="00AD7A52"/>
    <w:rsid w:val="00AE5007"/>
    <w:rsid w:val="00B07798"/>
    <w:rsid w:val="00B10AFD"/>
    <w:rsid w:val="00B25BBD"/>
    <w:rsid w:val="00B33447"/>
    <w:rsid w:val="00B8057F"/>
    <w:rsid w:val="00B84BDA"/>
    <w:rsid w:val="00B95AA8"/>
    <w:rsid w:val="00B977AC"/>
    <w:rsid w:val="00BA4FFA"/>
    <w:rsid w:val="00BB234B"/>
    <w:rsid w:val="00BB7304"/>
    <w:rsid w:val="00BD57B8"/>
    <w:rsid w:val="00BE3196"/>
    <w:rsid w:val="00C014B8"/>
    <w:rsid w:val="00C102AC"/>
    <w:rsid w:val="00C22391"/>
    <w:rsid w:val="00C41104"/>
    <w:rsid w:val="00C547F2"/>
    <w:rsid w:val="00C86FA2"/>
    <w:rsid w:val="00C91347"/>
    <w:rsid w:val="00CC2218"/>
    <w:rsid w:val="00CC276D"/>
    <w:rsid w:val="00CD00AA"/>
    <w:rsid w:val="00CD22A8"/>
    <w:rsid w:val="00CE2F33"/>
    <w:rsid w:val="00CF3F2A"/>
    <w:rsid w:val="00D0305D"/>
    <w:rsid w:val="00D2CA50"/>
    <w:rsid w:val="00D3760B"/>
    <w:rsid w:val="00D949F3"/>
    <w:rsid w:val="00DB283A"/>
    <w:rsid w:val="00DB57F2"/>
    <w:rsid w:val="00DC398C"/>
    <w:rsid w:val="00DC6F12"/>
    <w:rsid w:val="00DF4FCF"/>
    <w:rsid w:val="00E03CBF"/>
    <w:rsid w:val="00E079B8"/>
    <w:rsid w:val="00E27BAE"/>
    <w:rsid w:val="00E63286"/>
    <w:rsid w:val="00EB31AC"/>
    <w:rsid w:val="00ED3FE2"/>
    <w:rsid w:val="00F00B07"/>
    <w:rsid w:val="00F03699"/>
    <w:rsid w:val="00F118AB"/>
    <w:rsid w:val="00F409E0"/>
    <w:rsid w:val="00F47771"/>
    <w:rsid w:val="00F55752"/>
    <w:rsid w:val="00F71328"/>
    <w:rsid w:val="00F818CD"/>
    <w:rsid w:val="00F94E28"/>
    <w:rsid w:val="00FB07DB"/>
    <w:rsid w:val="00FC46BE"/>
    <w:rsid w:val="00FC557A"/>
    <w:rsid w:val="03A0FAA4"/>
    <w:rsid w:val="05A63B73"/>
    <w:rsid w:val="061A8CC9"/>
    <w:rsid w:val="07C072A0"/>
    <w:rsid w:val="0946D0F1"/>
    <w:rsid w:val="0C141B8C"/>
    <w:rsid w:val="0E600117"/>
    <w:rsid w:val="103630CE"/>
    <w:rsid w:val="126B961E"/>
    <w:rsid w:val="139C8199"/>
    <w:rsid w:val="17101620"/>
    <w:rsid w:val="19F1FBAC"/>
    <w:rsid w:val="1A32411E"/>
    <w:rsid w:val="1A41B4AC"/>
    <w:rsid w:val="1BCA1DD9"/>
    <w:rsid w:val="209D8EFC"/>
    <w:rsid w:val="22203700"/>
    <w:rsid w:val="23DD42E8"/>
    <w:rsid w:val="252A0184"/>
    <w:rsid w:val="259159A7"/>
    <w:rsid w:val="25A6B475"/>
    <w:rsid w:val="265F8B27"/>
    <w:rsid w:val="2688B4DD"/>
    <w:rsid w:val="27DF7D90"/>
    <w:rsid w:val="28A6F81A"/>
    <w:rsid w:val="28EC68E0"/>
    <w:rsid w:val="2A2B48E5"/>
    <w:rsid w:val="2AC906E0"/>
    <w:rsid w:val="2B5D2DB7"/>
    <w:rsid w:val="2C03D725"/>
    <w:rsid w:val="2D546B65"/>
    <w:rsid w:val="34EB9592"/>
    <w:rsid w:val="37BDA387"/>
    <w:rsid w:val="3956D262"/>
    <w:rsid w:val="3BE32867"/>
    <w:rsid w:val="404BDBE4"/>
    <w:rsid w:val="418B48C9"/>
    <w:rsid w:val="431D55A8"/>
    <w:rsid w:val="4328B8E4"/>
    <w:rsid w:val="449067F6"/>
    <w:rsid w:val="47448377"/>
    <w:rsid w:val="4DAFFFA6"/>
    <w:rsid w:val="4E71B957"/>
    <w:rsid w:val="52615CCD"/>
    <w:rsid w:val="53A18DF6"/>
    <w:rsid w:val="547E29E6"/>
    <w:rsid w:val="54F5D4D5"/>
    <w:rsid w:val="5589D8AD"/>
    <w:rsid w:val="559D8027"/>
    <w:rsid w:val="5671CC36"/>
    <w:rsid w:val="5D839E19"/>
    <w:rsid w:val="605961D8"/>
    <w:rsid w:val="60E546E7"/>
    <w:rsid w:val="61697909"/>
    <w:rsid w:val="6241FCBD"/>
    <w:rsid w:val="6379B985"/>
    <w:rsid w:val="644D289B"/>
    <w:rsid w:val="64B42B94"/>
    <w:rsid w:val="65D1B93B"/>
    <w:rsid w:val="6972CA6B"/>
    <w:rsid w:val="6B0E9ACC"/>
    <w:rsid w:val="6C40FABF"/>
    <w:rsid w:val="70D81FFF"/>
    <w:rsid w:val="712A1961"/>
    <w:rsid w:val="729ADD34"/>
    <w:rsid w:val="72C250E8"/>
    <w:rsid w:val="744B9998"/>
    <w:rsid w:val="74ADBBDA"/>
    <w:rsid w:val="7A072C29"/>
    <w:rsid w:val="7D237A08"/>
    <w:rsid w:val="7D279CFA"/>
    <w:rsid w:val="7E66A5A9"/>
    <w:rsid w:val="7F77CDFA"/>
    <w:rsid w:val="7F7AC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ECF4FA"/>
  <w15:chartTrackingRefBased/>
  <w15:docId w15:val="{A524AF2C-7E61-4180-9F9F-C246D65F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515BBB"/>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15BB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515BBB"/>
    <w:rPr>
      <w:color w:val="0000FF"/>
      <w:u w:val="single"/>
    </w:rPr>
  </w:style>
  <w:style w:type="character" w:styleId="Heading1Char" w:customStyle="1">
    <w:name w:val="Heading 1 Char"/>
    <w:basedOn w:val="DefaultParagraphFont"/>
    <w:link w:val="Heading1"/>
    <w:uiPriority w:val="9"/>
    <w:rsid w:val="00515BBB"/>
    <w:rPr>
      <w:rFonts w:ascii="Times New Roman" w:hAnsi="Times New Roman" w:eastAsia="Times New Roman" w:cs="Times New Roman"/>
      <w:b/>
      <w:bCs/>
      <w:kern w:val="36"/>
      <w:sz w:val="48"/>
      <w:szCs w:val="48"/>
      <w:lang w:eastAsia="en-GB"/>
    </w:rPr>
  </w:style>
  <w:style w:type="paragraph" w:styleId="paragraph" w:customStyle="1">
    <w:name w:val="paragraph"/>
    <w:basedOn w:val="Normal"/>
    <w:rsid w:val="005835D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835D2"/>
  </w:style>
  <w:style w:type="character" w:styleId="eop" w:customStyle="1">
    <w:name w:val="eop"/>
    <w:basedOn w:val="DefaultParagraphFont"/>
    <w:rsid w:val="005835D2"/>
  </w:style>
  <w:style w:type="character" w:styleId="advancedproofingissue" w:customStyle="1">
    <w:name w:val="advancedproofingissue"/>
    <w:basedOn w:val="DefaultParagraphFont"/>
    <w:rsid w:val="00193D70"/>
  </w:style>
  <w:style w:type="character" w:styleId="spellingerror" w:customStyle="1">
    <w:name w:val="spellingerror"/>
    <w:basedOn w:val="DefaultParagraphFont"/>
    <w:rsid w:val="00DF4FCF"/>
  </w:style>
  <w:style w:type="paragraph" w:styleId="ListParagraph">
    <w:name w:val="List Paragraph"/>
    <w:basedOn w:val="Normal"/>
    <w:uiPriority w:val="34"/>
    <w:qFormat/>
    <w:rsid w:val="00F47771"/>
    <w:pPr>
      <w:spacing w:after="0" w:line="240" w:lineRule="auto"/>
      <w:ind w:left="720"/>
      <w:contextualSpacing/>
    </w:pPr>
    <w:rPr>
      <w:rFonts w:ascii="Times New Roman" w:hAnsi="Times New Roman" w:eastAsia="Times New Roman" w:cs="Times New Roman"/>
      <w:sz w:val="24"/>
      <w:szCs w:val="24"/>
      <w:lang w:eastAsia="en-GB"/>
    </w:rPr>
  </w:style>
  <w:style w:type="paragraph" w:styleId="Header">
    <w:name w:val="header"/>
    <w:basedOn w:val="Normal"/>
    <w:link w:val="HeaderChar"/>
    <w:uiPriority w:val="99"/>
    <w:semiHidden/>
    <w:unhideWhenUsed/>
    <w:rsid w:val="00115DDD"/>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115DDD"/>
  </w:style>
  <w:style w:type="paragraph" w:styleId="Footer">
    <w:name w:val="footer"/>
    <w:basedOn w:val="Normal"/>
    <w:link w:val="FooterChar"/>
    <w:uiPriority w:val="99"/>
    <w:semiHidden/>
    <w:unhideWhenUsed/>
    <w:rsid w:val="00115DDD"/>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11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155">
      <w:bodyDiv w:val="1"/>
      <w:marLeft w:val="0"/>
      <w:marRight w:val="0"/>
      <w:marTop w:val="0"/>
      <w:marBottom w:val="0"/>
      <w:divBdr>
        <w:top w:val="none" w:sz="0" w:space="0" w:color="auto"/>
        <w:left w:val="none" w:sz="0" w:space="0" w:color="auto"/>
        <w:bottom w:val="none" w:sz="0" w:space="0" w:color="auto"/>
        <w:right w:val="none" w:sz="0" w:space="0" w:color="auto"/>
      </w:divBdr>
      <w:divsChild>
        <w:div w:id="1709061524">
          <w:marLeft w:val="0"/>
          <w:marRight w:val="0"/>
          <w:marTop w:val="0"/>
          <w:marBottom w:val="0"/>
          <w:divBdr>
            <w:top w:val="none" w:sz="0" w:space="0" w:color="auto"/>
            <w:left w:val="none" w:sz="0" w:space="0" w:color="auto"/>
            <w:bottom w:val="none" w:sz="0" w:space="0" w:color="auto"/>
            <w:right w:val="none" w:sz="0" w:space="0" w:color="auto"/>
          </w:divBdr>
        </w:div>
        <w:div w:id="363752476">
          <w:marLeft w:val="0"/>
          <w:marRight w:val="0"/>
          <w:marTop w:val="0"/>
          <w:marBottom w:val="0"/>
          <w:divBdr>
            <w:top w:val="none" w:sz="0" w:space="0" w:color="auto"/>
            <w:left w:val="none" w:sz="0" w:space="0" w:color="auto"/>
            <w:bottom w:val="none" w:sz="0" w:space="0" w:color="auto"/>
            <w:right w:val="none" w:sz="0" w:space="0" w:color="auto"/>
          </w:divBdr>
        </w:div>
        <w:div w:id="616256181">
          <w:marLeft w:val="0"/>
          <w:marRight w:val="0"/>
          <w:marTop w:val="0"/>
          <w:marBottom w:val="0"/>
          <w:divBdr>
            <w:top w:val="none" w:sz="0" w:space="0" w:color="auto"/>
            <w:left w:val="none" w:sz="0" w:space="0" w:color="auto"/>
            <w:bottom w:val="none" w:sz="0" w:space="0" w:color="auto"/>
            <w:right w:val="none" w:sz="0" w:space="0" w:color="auto"/>
          </w:divBdr>
        </w:div>
        <w:div w:id="2110196067">
          <w:marLeft w:val="0"/>
          <w:marRight w:val="0"/>
          <w:marTop w:val="0"/>
          <w:marBottom w:val="0"/>
          <w:divBdr>
            <w:top w:val="none" w:sz="0" w:space="0" w:color="auto"/>
            <w:left w:val="none" w:sz="0" w:space="0" w:color="auto"/>
            <w:bottom w:val="none" w:sz="0" w:space="0" w:color="auto"/>
            <w:right w:val="none" w:sz="0" w:space="0" w:color="auto"/>
          </w:divBdr>
        </w:div>
      </w:divsChild>
    </w:div>
    <w:div w:id="130175763">
      <w:bodyDiv w:val="1"/>
      <w:marLeft w:val="0"/>
      <w:marRight w:val="0"/>
      <w:marTop w:val="0"/>
      <w:marBottom w:val="0"/>
      <w:divBdr>
        <w:top w:val="none" w:sz="0" w:space="0" w:color="auto"/>
        <w:left w:val="none" w:sz="0" w:space="0" w:color="auto"/>
        <w:bottom w:val="none" w:sz="0" w:space="0" w:color="auto"/>
        <w:right w:val="none" w:sz="0" w:space="0" w:color="auto"/>
      </w:divBdr>
    </w:div>
    <w:div w:id="164053240">
      <w:bodyDiv w:val="1"/>
      <w:marLeft w:val="0"/>
      <w:marRight w:val="0"/>
      <w:marTop w:val="0"/>
      <w:marBottom w:val="0"/>
      <w:divBdr>
        <w:top w:val="none" w:sz="0" w:space="0" w:color="auto"/>
        <w:left w:val="none" w:sz="0" w:space="0" w:color="auto"/>
        <w:bottom w:val="none" w:sz="0" w:space="0" w:color="auto"/>
        <w:right w:val="none" w:sz="0" w:space="0" w:color="auto"/>
      </w:divBdr>
      <w:divsChild>
        <w:div w:id="40829682">
          <w:marLeft w:val="0"/>
          <w:marRight w:val="0"/>
          <w:marTop w:val="0"/>
          <w:marBottom w:val="0"/>
          <w:divBdr>
            <w:top w:val="none" w:sz="0" w:space="0" w:color="auto"/>
            <w:left w:val="none" w:sz="0" w:space="0" w:color="auto"/>
            <w:bottom w:val="none" w:sz="0" w:space="0" w:color="auto"/>
            <w:right w:val="none" w:sz="0" w:space="0" w:color="auto"/>
          </w:divBdr>
        </w:div>
        <w:div w:id="159856942">
          <w:marLeft w:val="0"/>
          <w:marRight w:val="0"/>
          <w:marTop w:val="0"/>
          <w:marBottom w:val="0"/>
          <w:divBdr>
            <w:top w:val="none" w:sz="0" w:space="0" w:color="auto"/>
            <w:left w:val="none" w:sz="0" w:space="0" w:color="auto"/>
            <w:bottom w:val="none" w:sz="0" w:space="0" w:color="auto"/>
            <w:right w:val="none" w:sz="0" w:space="0" w:color="auto"/>
          </w:divBdr>
        </w:div>
        <w:div w:id="552235236">
          <w:marLeft w:val="0"/>
          <w:marRight w:val="0"/>
          <w:marTop w:val="0"/>
          <w:marBottom w:val="0"/>
          <w:divBdr>
            <w:top w:val="none" w:sz="0" w:space="0" w:color="auto"/>
            <w:left w:val="none" w:sz="0" w:space="0" w:color="auto"/>
            <w:bottom w:val="none" w:sz="0" w:space="0" w:color="auto"/>
            <w:right w:val="none" w:sz="0" w:space="0" w:color="auto"/>
          </w:divBdr>
        </w:div>
        <w:div w:id="2030108859">
          <w:marLeft w:val="0"/>
          <w:marRight w:val="0"/>
          <w:marTop w:val="0"/>
          <w:marBottom w:val="0"/>
          <w:divBdr>
            <w:top w:val="none" w:sz="0" w:space="0" w:color="auto"/>
            <w:left w:val="none" w:sz="0" w:space="0" w:color="auto"/>
            <w:bottom w:val="none" w:sz="0" w:space="0" w:color="auto"/>
            <w:right w:val="none" w:sz="0" w:space="0" w:color="auto"/>
          </w:divBdr>
        </w:div>
      </w:divsChild>
    </w:div>
    <w:div w:id="203062051">
      <w:bodyDiv w:val="1"/>
      <w:marLeft w:val="0"/>
      <w:marRight w:val="0"/>
      <w:marTop w:val="0"/>
      <w:marBottom w:val="0"/>
      <w:divBdr>
        <w:top w:val="none" w:sz="0" w:space="0" w:color="auto"/>
        <w:left w:val="none" w:sz="0" w:space="0" w:color="auto"/>
        <w:bottom w:val="none" w:sz="0" w:space="0" w:color="auto"/>
        <w:right w:val="none" w:sz="0" w:space="0" w:color="auto"/>
      </w:divBdr>
    </w:div>
    <w:div w:id="403378764">
      <w:bodyDiv w:val="1"/>
      <w:marLeft w:val="0"/>
      <w:marRight w:val="0"/>
      <w:marTop w:val="0"/>
      <w:marBottom w:val="0"/>
      <w:divBdr>
        <w:top w:val="none" w:sz="0" w:space="0" w:color="auto"/>
        <w:left w:val="none" w:sz="0" w:space="0" w:color="auto"/>
        <w:bottom w:val="none" w:sz="0" w:space="0" w:color="auto"/>
        <w:right w:val="none" w:sz="0" w:space="0" w:color="auto"/>
      </w:divBdr>
    </w:div>
    <w:div w:id="520824520">
      <w:bodyDiv w:val="1"/>
      <w:marLeft w:val="0"/>
      <w:marRight w:val="0"/>
      <w:marTop w:val="0"/>
      <w:marBottom w:val="0"/>
      <w:divBdr>
        <w:top w:val="none" w:sz="0" w:space="0" w:color="auto"/>
        <w:left w:val="none" w:sz="0" w:space="0" w:color="auto"/>
        <w:bottom w:val="none" w:sz="0" w:space="0" w:color="auto"/>
        <w:right w:val="none" w:sz="0" w:space="0" w:color="auto"/>
      </w:divBdr>
    </w:div>
    <w:div w:id="550851451">
      <w:bodyDiv w:val="1"/>
      <w:marLeft w:val="0"/>
      <w:marRight w:val="0"/>
      <w:marTop w:val="0"/>
      <w:marBottom w:val="0"/>
      <w:divBdr>
        <w:top w:val="none" w:sz="0" w:space="0" w:color="auto"/>
        <w:left w:val="none" w:sz="0" w:space="0" w:color="auto"/>
        <w:bottom w:val="none" w:sz="0" w:space="0" w:color="auto"/>
        <w:right w:val="none" w:sz="0" w:space="0" w:color="auto"/>
      </w:divBdr>
    </w:div>
    <w:div w:id="569848960">
      <w:bodyDiv w:val="1"/>
      <w:marLeft w:val="0"/>
      <w:marRight w:val="0"/>
      <w:marTop w:val="0"/>
      <w:marBottom w:val="0"/>
      <w:divBdr>
        <w:top w:val="none" w:sz="0" w:space="0" w:color="auto"/>
        <w:left w:val="none" w:sz="0" w:space="0" w:color="auto"/>
        <w:bottom w:val="none" w:sz="0" w:space="0" w:color="auto"/>
        <w:right w:val="none" w:sz="0" w:space="0" w:color="auto"/>
      </w:divBdr>
      <w:divsChild>
        <w:div w:id="1170095653">
          <w:marLeft w:val="0"/>
          <w:marRight w:val="0"/>
          <w:marTop w:val="0"/>
          <w:marBottom w:val="0"/>
          <w:divBdr>
            <w:top w:val="none" w:sz="0" w:space="0" w:color="auto"/>
            <w:left w:val="none" w:sz="0" w:space="0" w:color="auto"/>
            <w:bottom w:val="none" w:sz="0" w:space="0" w:color="auto"/>
            <w:right w:val="none" w:sz="0" w:space="0" w:color="auto"/>
          </w:divBdr>
        </w:div>
        <w:div w:id="530266650">
          <w:marLeft w:val="0"/>
          <w:marRight w:val="0"/>
          <w:marTop w:val="0"/>
          <w:marBottom w:val="0"/>
          <w:divBdr>
            <w:top w:val="none" w:sz="0" w:space="0" w:color="auto"/>
            <w:left w:val="none" w:sz="0" w:space="0" w:color="auto"/>
            <w:bottom w:val="none" w:sz="0" w:space="0" w:color="auto"/>
            <w:right w:val="none" w:sz="0" w:space="0" w:color="auto"/>
          </w:divBdr>
        </w:div>
      </w:divsChild>
    </w:div>
    <w:div w:id="813839000">
      <w:bodyDiv w:val="1"/>
      <w:marLeft w:val="0"/>
      <w:marRight w:val="0"/>
      <w:marTop w:val="0"/>
      <w:marBottom w:val="0"/>
      <w:divBdr>
        <w:top w:val="none" w:sz="0" w:space="0" w:color="auto"/>
        <w:left w:val="none" w:sz="0" w:space="0" w:color="auto"/>
        <w:bottom w:val="none" w:sz="0" w:space="0" w:color="auto"/>
        <w:right w:val="none" w:sz="0" w:space="0" w:color="auto"/>
      </w:divBdr>
      <w:divsChild>
        <w:div w:id="1058284728">
          <w:marLeft w:val="0"/>
          <w:marRight w:val="0"/>
          <w:marTop w:val="0"/>
          <w:marBottom w:val="0"/>
          <w:divBdr>
            <w:top w:val="none" w:sz="0" w:space="0" w:color="auto"/>
            <w:left w:val="none" w:sz="0" w:space="0" w:color="auto"/>
            <w:bottom w:val="none" w:sz="0" w:space="0" w:color="auto"/>
            <w:right w:val="none" w:sz="0" w:space="0" w:color="auto"/>
          </w:divBdr>
          <w:divsChild>
            <w:div w:id="793251976">
              <w:marLeft w:val="0"/>
              <w:marRight w:val="0"/>
              <w:marTop w:val="0"/>
              <w:marBottom w:val="0"/>
              <w:divBdr>
                <w:top w:val="none" w:sz="0" w:space="0" w:color="auto"/>
                <w:left w:val="none" w:sz="0" w:space="0" w:color="auto"/>
                <w:bottom w:val="none" w:sz="0" w:space="0" w:color="auto"/>
                <w:right w:val="none" w:sz="0" w:space="0" w:color="auto"/>
              </w:divBdr>
              <w:divsChild>
                <w:div w:id="1781492498">
                  <w:marLeft w:val="0"/>
                  <w:marRight w:val="0"/>
                  <w:marTop w:val="0"/>
                  <w:marBottom w:val="0"/>
                  <w:divBdr>
                    <w:top w:val="none" w:sz="0" w:space="0" w:color="auto"/>
                    <w:left w:val="none" w:sz="0" w:space="0" w:color="auto"/>
                    <w:bottom w:val="none" w:sz="0" w:space="0" w:color="auto"/>
                    <w:right w:val="none" w:sz="0" w:space="0" w:color="auto"/>
                  </w:divBdr>
                </w:div>
              </w:divsChild>
            </w:div>
            <w:div w:id="1877769460">
              <w:marLeft w:val="0"/>
              <w:marRight w:val="0"/>
              <w:marTop w:val="0"/>
              <w:marBottom w:val="0"/>
              <w:divBdr>
                <w:top w:val="none" w:sz="0" w:space="0" w:color="auto"/>
                <w:left w:val="none" w:sz="0" w:space="0" w:color="auto"/>
                <w:bottom w:val="none" w:sz="0" w:space="0" w:color="auto"/>
                <w:right w:val="none" w:sz="0" w:space="0" w:color="auto"/>
              </w:divBdr>
              <w:divsChild>
                <w:div w:id="756756436">
                  <w:marLeft w:val="0"/>
                  <w:marRight w:val="0"/>
                  <w:marTop w:val="0"/>
                  <w:marBottom w:val="0"/>
                  <w:divBdr>
                    <w:top w:val="none" w:sz="0" w:space="0" w:color="auto"/>
                    <w:left w:val="none" w:sz="0" w:space="0" w:color="auto"/>
                    <w:bottom w:val="none" w:sz="0" w:space="0" w:color="auto"/>
                    <w:right w:val="none" w:sz="0" w:space="0" w:color="auto"/>
                  </w:divBdr>
                </w:div>
              </w:divsChild>
            </w:div>
            <w:div w:id="1931740560">
              <w:marLeft w:val="0"/>
              <w:marRight w:val="0"/>
              <w:marTop w:val="0"/>
              <w:marBottom w:val="0"/>
              <w:divBdr>
                <w:top w:val="none" w:sz="0" w:space="0" w:color="auto"/>
                <w:left w:val="none" w:sz="0" w:space="0" w:color="auto"/>
                <w:bottom w:val="none" w:sz="0" w:space="0" w:color="auto"/>
                <w:right w:val="none" w:sz="0" w:space="0" w:color="auto"/>
              </w:divBdr>
              <w:divsChild>
                <w:div w:id="1064329246">
                  <w:marLeft w:val="0"/>
                  <w:marRight w:val="0"/>
                  <w:marTop w:val="0"/>
                  <w:marBottom w:val="0"/>
                  <w:divBdr>
                    <w:top w:val="none" w:sz="0" w:space="0" w:color="auto"/>
                    <w:left w:val="none" w:sz="0" w:space="0" w:color="auto"/>
                    <w:bottom w:val="none" w:sz="0" w:space="0" w:color="auto"/>
                    <w:right w:val="none" w:sz="0" w:space="0" w:color="auto"/>
                  </w:divBdr>
                </w:div>
              </w:divsChild>
            </w:div>
            <w:div w:id="2013751690">
              <w:marLeft w:val="0"/>
              <w:marRight w:val="0"/>
              <w:marTop w:val="0"/>
              <w:marBottom w:val="0"/>
              <w:divBdr>
                <w:top w:val="none" w:sz="0" w:space="0" w:color="auto"/>
                <w:left w:val="none" w:sz="0" w:space="0" w:color="auto"/>
                <w:bottom w:val="none" w:sz="0" w:space="0" w:color="auto"/>
                <w:right w:val="none" w:sz="0" w:space="0" w:color="auto"/>
              </w:divBdr>
              <w:divsChild>
                <w:div w:id="1727993397">
                  <w:marLeft w:val="0"/>
                  <w:marRight w:val="0"/>
                  <w:marTop w:val="0"/>
                  <w:marBottom w:val="0"/>
                  <w:divBdr>
                    <w:top w:val="none" w:sz="0" w:space="0" w:color="auto"/>
                    <w:left w:val="none" w:sz="0" w:space="0" w:color="auto"/>
                    <w:bottom w:val="none" w:sz="0" w:space="0" w:color="auto"/>
                    <w:right w:val="none" w:sz="0" w:space="0" w:color="auto"/>
                  </w:divBdr>
                </w:div>
              </w:divsChild>
            </w:div>
            <w:div w:id="1991329189">
              <w:marLeft w:val="0"/>
              <w:marRight w:val="0"/>
              <w:marTop w:val="0"/>
              <w:marBottom w:val="0"/>
              <w:divBdr>
                <w:top w:val="none" w:sz="0" w:space="0" w:color="auto"/>
                <w:left w:val="none" w:sz="0" w:space="0" w:color="auto"/>
                <w:bottom w:val="none" w:sz="0" w:space="0" w:color="auto"/>
                <w:right w:val="none" w:sz="0" w:space="0" w:color="auto"/>
              </w:divBdr>
              <w:divsChild>
                <w:div w:id="1950046411">
                  <w:marLeft w:val="0"/>
                  <w:marRight w:val="0"/>
                  <w:marTop w:val="0"/>
                  <w:marBottom w:val="0"/>
                  <w:divBdr>
                    <w:top w:val="none" w:sz="0" w:space="0" w:color="auto"/>
                    <w:left w:val="none" w:sz="0" w:space="0" w:color="auto"/>
                    <w:bottom w:val="none" w:sz="0" w:space="0" w:color="auto"/>
                    <w:right w:val="none" w:sz="0" w:space="0" w:color="auto"/>
                  </w:divBdr>
                </w:div>
              </w:divsChild>
            </w:div>
            <w:div w:id="4017998">
              <w:marLeft w:val="0"/>
              <w:marRight w:val="0"/>
              <w:marTop w:val="0"/>
              <w:marBottom w:val="0"/>
              <w:divBdr>
                <w:top w:val="none" w:sz="0" w:space="0" w:color="auto"/>
                <w:left w:val="none" w:sz="0" w:space="0" w:color="auto"/>
                <w:bottom w:val="none" w:sz="0" w:space="0" w:color="auto"/>
                <w:right w:val="none" w:sz="0" w:space="0" w:color="auto"/>
              </w:divBdr>
              <w:divsChild>
                <w:div w:id="1962421601">
                  <w:marLeft w:val="0"/>
                  <w:marRight w:val="0"/>
                  <w:marTop w:val="0"/>
                  <w:marBottom w:val="0"/>
                  <w:divBdr>
                    <w:top w:val="none" w:sz="0" w:space="0" w:color="auto"/>
                    <w:left w:val="none" w:sz="0" w:space="0" w:color="auto"/>
                    <w:bottom w:val="none" w:sz="0" w:space="0" w:color="auto"/>
                    <w:right w:val="none" w:sz="0" w:space="0" w:color="auto"/>
                  </w:divBdr>
                </w:div>
              </w:divsChild>
            </w:div>
            <w:div w:id="1522084595">
              <w:marLeft w:val="0"/>
              <w:marRight w:val="0"/>
              <w:marTop w:val="0"/>
              <w:marBottom w:val="0"/>
              <w:divBdr>
                <w:top w:val="none" w:sz="0" w:space="0" w:color="auto"/>
                <w:left w:val="none" w:sz="0" w:space="0" w:color="auto"/>
                <w:bottom w:val="none" w:sz="0" w:space="0" w:color="auto"/>
                <w:right w:val="none" w:sz="0" w:space="0" w:color="auto"/>
              </w:divBdr>
              <w:divsChild>
                <w:div w:id="141772263">
                  <w:marLeft w:val="0"/>
                  <w:marRight w:val="0"/>
                  <w:marTop w:val="0"/>
                  <w:marBottom w:val="0"/>
                  <w:divBdr>
                    <w:top w:val="none" w:sz="0" w:space="0" w:color="auto"/>
                    <w:left w:val="none" w:sz="0" w:space="0" w:color="auto"/>
                    <w:bottom w:val="none" w:sz="0" w:space="0" w:color="auto"/>
                    <w:right w:val="none" w:sz="0" w:space="0" w:color="auto"/>
                  </w:divBdr>
                </w:div>
              </w:divsChild>
            </w:div>
            <w:div w:id="1014183666">
              <w:marLeft w:val="0"/>
              <w:marRight w:val="0"/>
              <w:marTop w:val="0"/>
              <w:marBottom w:val="0"/>
              <w:divBdr>
                <w:top w:val="none" w:sz="0" w:space="0" w:color="auto"/>
                <w:left w:val="none" w:sz="0" w:space="0" w:color="auto"/>
                <w:bottom w:val="none" w:sz="0" w:space="0" w:color="auto"/>
                <w:right w:val="none" w:sz="0" w:space="0" w:color="auto"/>
              </w:divBdr>
              <w:divsChild>
                <w:div w:id="1304887344">
                  <w:marLeft w:val="0"/>
                  <w:marRight w:val="0"/>
                  <w:marTop w:val="0"/>
                  <w:marBottom w:val="0"/>
                  <w:divBdr>
                    <w:top w:val="none" w:sz="0" w:space="0" w:color="auto"/>
                    <w:left w:val="none" w:sz="0" w:space="0" w:color="auto"/>
                    <w:bottom w:val="none" w:sz="0" w:space="0" w:color="auto"/>
                    <w:right w:val="none" w:sz="0" w:space="0" w:color="auto"/>
                  </w:divBdr>
                </w:div>
              </w:divsChild>
            </w:div>
            <w:div w:id="2122383809">
              <w:marLeft w:val="0"/>
              <w:marRight w:val="0"/>
              <w:marTop w:val="0"/>
              <w:marBottom w:val="0"/>
              <w:divBdr>
                <w:top w:val="none" w:sz="0" w:space="0" w:color="auto"/>
                <w:left w:val="none" w:sz="0" w:space="0" w:color="auto"/>
                <w:bottom w:val="none" w:sz="0" w:space="0" w:color="auto"/>
                <w:right w:val="none" w:sz="0" w:space="0" w:color="auto"/>
              </w:divBdr>
              <w:divsChild>
                <w:div w:id="42101230">
                  <w:marLeft w:val="0"/>
                  <w:marRight w:val="0"/>
                  <w:marTop w:val="0"/>
                  <w:marBottom w:val="0"/>
                  <w:divBdr>
                    <w:top w:val="none" w:sz="0" w:space="0" w:color="auto"/>
                    <w:left w:val="none" w:sz="0" w:space="0" w:color="auto"/>
                    <w:bottom w:val="none" w:sz="0" w:space="0" w:color="auto"/>
                    <w:right w:val="none" w:sz="0" w:space="0" w:color="auto"/>
                  </w:divBdr>
                </w:div>
              </w:divsChild>
            </w:div>
            <w:div w:id="706029721">
              <w:marLeft w:val="0"/>
              <w:marRight w:val="0"/>
              <w:marTop w:val="0"/>
              <w:marBottom w:val="0"/>
              <w:divBdr>
                <w:top w:val="none" w:sz="0" w:space="0" w:color="auto"/>
                <w:left w:val="none" w:sz="0" w:space="0" w:color="auto"/>
                <w:bottom w:val="none" w:sz="0" w:space="0" w:color="auto"/>
                <w:right w:val="none" w:sz="0" w:space="0" w:color="auto"/>
              </w:divBdr>
              <w:divsChild>
                <w:div w:id="1453016123">
                  <w:marLeft w:val="0"/>
                  <w:marRight w:val="0"/>
                  <w:marTop w:val="0"/>
                  <w:marBottom w:val="0"/>
                  <w:divBdr>
                    <w:top w:val="none" w:sz="0" w:space="0" w:color="auto"/>
                    <w:left w:val="none" w:sz="0" w:space="0" w:color="auto"/>
                    <w:bottom w:val="none" w:sz="0" w:space="0" w:color="auto"/>
                    <w:right w:val="none" w:sz="0" w:space="0" w:color="auto"/>
                  </w:divBdr>
                </w:div>
              </w:divsChild>
            </w:div>
            <w:div w:id="259681490">
              <w:marLeft w:val="0"/>
              <w:marRight w:val="0"/>
              <w:marTop w:val="0"/>
              <w:marBottom w:val="0"/>
              <w:divBdr>
                <w:top w:val="none" w:sz="0" w:space="0" w:color="auto"/>
                <w:left w:val="none" w:sz="0" w:space="0" w:color="auto"/>
                <w:bottom w:val="none" w:sz="0" w:space="0" w:color="auto"/>
                <w:right w:val="none" w:sz="0" w:space="0" w:color="auto"/>
              </w:divBdr>
              <w:divsChild>
                <w:div w:id="2034070683">
                  <w:marLeft w:val="0"/>
                  <w:marRight w:val="0"/>
                  <w:marTop w:val="0"/>
                  <w:marBottom w:val="0"/>
                  <w:divBdr>
                    <w:top w:val="none" w:sz="0" w:space="0" w:color="auto"/>
                    <w:left w:val="none" w:sz="0" w:space="0" w:color="auto"/>
                    <w:bottom w:val="none" w:sz="0" w:space="0" w:color="auto"/>
                    <w:right w:val="none" w:sz="0" w:space="0" w:color="auto"/>
                  </w:divBdr>
                </w:div>
              </w:divsChild>
            </w:div>
            <w:div w:id="1302073191">
              <w:marLeft w:val="0"/>
              <w:marRight w:val="0"/>
              <w:marTop w:val="0"/>
              <w:marBottom w:val="0"/>
              <w:divBdr>
                <w:top w:val="none" w:sz="0" w:space="0" w:color="auto"/>
                <w:left w:val="none" w:sz="0" w:space="0" w:color="auto"/>
                <w:bottom w:val="none" w:sz="0" w:space="0" w:color="auto"/>
                <w:right w:val="none" w:sz="0" w:space="0" w:color="auto"/>
              </w:divBdr>
              <w:divsChild>
                <w:div w:id="1664163968">
                  <w:marLeft w:val="0"/>
                  <w:marRight w:val="0"/>
                  <w:marTop w:val="0"/>
                  <w:marBottom w:val="0"/>
                  <w:divBdr>
                    <w:top w:val="none" w:sz="0" w:space="0" w:color="auto"/>
                    <w:left w:val="none" w:sz="0" w:space="0" w:color="auto"/>
                    <w:bottom w:val="none" w:sz="0" w:space="0" w:color="auto"/>
                    <w:right w:val="none" w:sz="0" w:space="0" w:color="auto"/>
                  </w:divBdr>
                </w:div>
              </w:divsChild>
            </w:div>
            <w:div w:id="691765086">
              <w:marLeft w:val="0"/>
              <w:marRight w:val="0"/>
              <w:marTop w:val="0"/>
              <w:marBottom w:val="0"/>
              <w:divBdr>
                <w:top w:val="none" w:sz="0" w:space="0" w:color="auto"/>
                <w:left w:val="none" w:sz="0" w:space="0" w:color="auto"/>
                <w:bottom w:val="none" w:sz="0" w:space="0" w:color="auto"/>
                <w:right w:val="none" w:sz="0" w:space="0" w:color="auto"/>
              </w:divBdr>
              <w:divsChild>
                <w:div w:id="1836023327">
                  <w:marLeft w:val="0"/>
                  <w:marRight w:val="0"/>
                  <w:marTop w:val="0"/>
                  <w:marBottom w:val="0"/>
                  <w:divBdr>
                    <w:top w:val="none" w:sz="0" w:space="0" w:color="auto"/>
                    <w:left w:val="none" w:sz="0" w:space="0" w:color="auto"/>
                    <w:bottom w:val="none" w:sz="0" w:space="0" w:color="auto"/>
                    <w:right w:val="none" w:sz="0" w:space="0" w:color="auto"/>
                  </w:divBdr>
                </w:div>
              </w:divsChild>
            </w:div>
            <w:div w:id="1587956103">
              <w:marLeft w:val="0"/>
              <w:marRight w:val="0"/>
              <w:marTop w:val="0"/>
              <w:marBottom w:val="0"/>
              <w:divBdr>
                <w:top w:val="none" w:sz="0" w:space="0" w:color="auto"/>
                <w:left w:val="none" w:sz="0" w:space="0" w:color="auto"/>
                <w:bottom w:val="none" w:sz="0" w:space="0" w:color="auto"/>
                <w:right w:val="none" w:sz="0" w:space="0" w:color="auto"/>
              </w:divBdr>
              <w:divsChild>
                <w:div w:id="1828740522">
                  <w:marLeft w:val="0"/>
                  <w:marRight w:val="0"/>
                  <w:marTop w:val="0"/>
                  <w:marBottom w:val="0"/>
                  <w:divBdr>
                    <w:top w:val="none" w:sz="0" w:space="0" w:color="auto"/>
                    <w:left w:val="none" w:sz="0" w:space="0" w:color="auto"/>
                    <w:bottom w:val="none" w:sz="0" w:space="0" w:color="auto"/>
                    <w:right w:val="none" w:sz="0" w:space="0" w:color="auto"/>
                  </w:divBdr>
                </w:div>
              </w:divsChild>
            </w:div>
            <w:div w:id="1436900177">
              <w:marLeft w:val="0"/>
              <w:marRight w:val="0"/>
              <w:marTop w:val="0"/>
              <w:marBottom w:val="0"/>
              <w:divBdr>
                <w:top w:val="none" w:sz="0" w:space="0" w:color="auto"/>
                <w:left w:val="none" w:sz="0" w:space="0" w:color="auto"/>
                <w:bottom w:val="none" w:sz="0" w:space="0" w:color="auto"/>
                <w:right w:val="none" w:sz="0" w:space="0" w:color="auto"/>
              </w:divBdr>
              <w:divsChild>
                <w:div w:id="1345791508">
                  <w:marLeft w:val="0"/>
                  <w:marRight w:val="0"/>
                  <w:marTop w:val="0"/>
                  <w:marBottom w:val="0"/>
                  <w:divBdr>
                    <w:top w:val="none" w:sz="0" w:space="0" w:color="auto"/>
                    <w:left w:val="none" w:sz="0" w:space="0" w:color="auto"/>
                    <w:bottom w:val="none" w:sz="0" w:space="0" w:color="auto"/>
                    <w:right w:val="none" w:sz="0" w:space="0" w:color="auto"/>
                  </w:divBdr>
                </w:div>
              </w:divsChild>
            </w:div>
            <w:div w:id="1178231735">
              <w:marLeft w:val="0"/>
              <w:marRight w:val="0"/>
              <w:marTop w:val="0"/>
              <w:marBottom w:val="0"/>
              <w:divBdr>
                <w:top w:val="none" w:sz="0" w:space="0" w:color="auto"/>
                <w:left w:val="none" w:sz="0" w:space="0" w:color="auto"/>
                <w:bottom w:val="none" w:sz="0" w:space="0" w:color="auto"/>
                <w:right w:val="none" w:sz="0" w:space="0" w:color="auto"/>
              </w:divBdr>
              <w:divsChild>
                <w:div w:id="1744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1896">
      <w:bodyDiv w:val="1"/>
      <w:marLeft w:val="0"/>
      <w:marRight w:val="0"/>
      <w:marTop w:val="0"/>
      <w:marBottom w:val="0"/>
      <w:divBdr>
        <w:top w:val="none" w:sz="0" w:space="0" w:color="auto"/>
        <w:left w:val="none" w:sz="0" w:space="0" w:color="auto"/>
        <w:bottom w:val="none" w:sz="0" w:space="0" w:color="auto"/>
        <w:right w:val="none" w:sz="0" w:space="0" w:color="auto"/>
      </w:divBdr>
      <w:divsChild>
        <w:div w:id="379138487">
          <w:marLeft w:val="0"/>
          <w:marRight w:val="0"/>
          <w:marTop w:val="0"/>
          <w:marBottom w:val="0"/>
          <w:divBdr>
            <w:top w:val="none" w:sz="0" w:space="0" w:color="auto"/>
            <w:left w:val="none" w:sz="0" w:space="0" w:color="auto"/>
            <w:bottom w:val="none" w:sz="0" w:space="0" w:color="auto"/>
            <w:right w:val="none" w:sz="0" w:space="0" w:color="auto"/>
          </w:divBdr>
        </w:div>
        <w:div w:id="1000162285">
          <w:marLeft w:val="0"/>
          <w:marRight w:val="0"/>
          <w:marTop w:val="0"/>
          <w:marBottom w:val="0"/>
          <w:divBdr>
            <w:top w:val="none" w:sz="0" w:space="0" w:color="auto"/>
            <w:left w:val="none" w:sz="0" w:space="0" w:color="auto"/>
            <w:bottom w:val="none" w:sz="0" w:space="0" w:color="auto"/>
            <w:right w:val="none" w:sz="0" w:space="0" w:color="auto"/>
          </w:divBdr>
        </w:div>
        <w:div w:id="1954089870">
          <w:marLeft w:val="0"/>
          <w:marRight w:val="0"/>
          <w:marTop w:val="0"/>
          <w:marBottom w:val="0"/>
          <w:divBdr>
            <w:top w:val="none" w:sz="0" w:space="0" w:color="auto"/>
            <w:left w:val="none" w:sz="0" w:space="0" w:color="auto"/>
            <w:bottom w:val="none" w:sz="0" w:space="0" w:color="auto"/>
            <w:right w:val="none" w:sz="0" w:space="0" w:color="auto"/>
          </w:divBdr>
        </w:div>
        <w:div w:id="1654524387">
          <w:marLeft w:val="0"/>
          <w:marRight w:val="0"/>
          <w:marTop w:val="0"/>
          <w:marBottom w:val="0"/>
          <w:divBdr>
            <w:top w:val="none" w:sz="0" w:space="0" w:color="auto"/>
            <w:left w:val="none" w:sz="0" w:space="0" w:color="auto"/>
            <w:bottom w:val="none" w:sz="0" w:space="0" w:color="auto"/>
            <w:right w:val="none" w:sz="0" w:space="0" w:color="auto"/>
          </w:divBdr>
        </w:div>
        <w:div w:id="1116019481">
          <w:marLeft w:val="0"/>
          <w:marRight w:val="0"/>
          <w:marTop w:val="0"/>
          <w:marBottom w:val="0"/>
          <w:divBdr>
            <w:top w:val="none" w:sz="0" w:space="0" w:color="auto"/>
            <w:left w:val="none" w:sz="0" w:space="0" w:color="auto"/>
            <w:bottom w:val="none" w:sz="0" w:space="0" w:color="auto"/>
            <w:right w:val="none" w:sz="0" w:space="0" w:color="auto"/>
          </w:divBdr>
        </w:div>
        <w:div w:id="775293135">
          <w:marLeft w:val="0"/>
          <w:marRight w:val="0"/>
          <w:marTop w:val="0"/>
          <w:marBottom w:val="0"/>
          <w:divBdr>
            <w:top w:val="none" w:sz="0" w:space="0" w:color="auto"/>
            <w:left w:val="none" w:sz="0" w:space="0" w:color="auto"/>
            <w:bottom w:val="none" w:sz="0" w:space="0" w:color="auto"/>
            <w:right w:val="none" w:sz="0" w:space="0" w:color="auto"/>
          </w:divBdr>
        </w:div>
        <w:div w:id="545144136">
          <w:marLeft w:val="0"/>
          <w:marRight w:val="0"/>
          <w:marTop w:val="0"/>
          <w:marBottom w:val="0"/>
          <w:divBdr>
            <w:top w:val="none" w:sz="0" w:space="0" w:color="auto"/>
            <w:left w:val="none" w:sz="0" w:space="0" w:color="auto"/>
            <w:bottom w:val="none" w:sz="0" w:space="0" w:color="auto"/>
            <w:right w:val="none" w:sz="0" w:space="0" w:color="auto"/>
          </w:divBdr>
        </w:div>
        <w:div w:id="527565689">
          <w:marLeft w:val="0"/>
          <w:marRight w:val="0"/>
          <w:marTop w:val="0"/>
          <w:marBottom w:val="0"/>
          <w:divBdr>
            <w:top w:val="none" w:sz="0" w:space="0" w:color="auto"/>
            <w:left w:val="none" w:sz="0" w:space="0" w:color="auto"/>
            <w:bottom w:val="none" w:sz="0" w:space="0" w:color="auto"/>
            <w:right w:val="none" w:sz="0" w:space="0" w:color="auto"/>
          </w:divBdr>
        </w:div>
      </w:divsChild>
    </w:div>
    <w:div w:id="832989323">
      <w:bodyDiv w:val="1"/>
      <w:marLeft w:val="0"/>
      <w:marRight w:val="0"/>
      <w:marTop w:val="0"/>
      <w:marBottom w:val="0"/>
      <w:divBdr>
        <w:top w:val="none" w:sz="0" w:space="0" w:color="auto"/>
        <w:left w:val="none" w:sz="0" w:space="0" w:color="auto"/>
        <w:bottom w:val="none" w:sz="0" w:space="0" w:color="auto"/>
        <w:right w:val="none" w:sz="0" w:space="0" w:color="auto"/>
      </w:divBdr>
      <w:divsChild>
        <w:div w:id="665019719">
          <w:marLeft w:val="0"/>
          <w:marRight w:val="0"/>
          <w:marTop w:val="0"/>
          <w:marBottom w:val="0"/>
          <w:divBdr>
            <w:top w:val="none" w:sz="0" w:space="0" w:color="auto"/>
            <w:left w:val="none" w:sz="0" w:space="0" w:color="auto"/>
            <w:bottom w:val="none" w:sz="0" w:space="0" w:color="auto"/>
            <w:right w:val="none" w:sz="0" w:space="0" w:color="auto"/>
          </w:divBdr>
        </w:div>
        <w:div w:id="75825850">
          <w:marLeft w:val="0"/>
          <w:marRight w:val="0"/>
          <w:marTop w:val="0"/>
          <w:marBottom w:val="0"/>
          <w:divBdr>
            <w:top w:val="none" w:sz="0" w:space="0" w:color="auto"/>
            <w:left w:val="none" w:sz="0" w:space="0" w:color="auto"/>
            <w:bottom w:val="none" w:sz="0" w:space="0" w:color="auto"/>
            <w:right w:val="none" w:sz="0" w:space="0" w:color="auto"/>
          </w:divBdr>
        </w:div>
        <w:div w:id="354162697">
          <w:marLeft w:val="0"/>
          <w:marRight w:val="0"/>
          <w:marTop w:val="0"/>
          <w:marBottom w:val="0"/>
          <w:divBdr>
            <w:top w:val="none" w:sz="0" w:space="0" w:color="auto"/>
            <w:left w:val="none" w:sz="0" w:space="0" w:color="auto"/>
            <w:bottom w:val="none" w:sz="0" w:space="0" w:color="auto"/>
            <w:right w:val="none" w:sz="0" w:space="0" w:color="auto"/>
          </w:divBdr>
        </w:div>
        <w:div w:id="477108451">
          <w:marLeft w:val="0"/>
          <w:marRight w:val="0"/>
          <w:marTop w:val="0"/>
          <w:marBottom w:val="0"/>
          <w:divBdr>
            <w:top w:val="none" w:sz="0" w:space="0" w:color="auto"/>
            <w:left w:val="none" w:sz="0" w:space="0" w:color="auto"/>
            <w:bottom w:val="none" w:sz="0" w:space="0" w:color="auto"/>
            <w:right w:val="none" w:sz="0" w:space="0" w:color="auto"/>
          </w:divBdr>
        </w:div>
      </w:divsChild>
    </w:div>
    <w:div w:id="849831717">
      <w:bodyDiv w:val="1"/>
      <w:marLeft w:val="0"/>
      <w:marRight w:val="0"/>
      <w:marTop w:val="0"/>
      <w:marBottom w:val="0"/>
      <w:divBdr>
        <w:top w:val="none" w:sz="0" w:space="0" w:color="auto"/>
        <w:left w:val="none" w:sz="0" w:space="0" w:color="auto"/>
        <w:bottom w:val="none" w:sz="0" w:space="0" w:color="auto"/>
        <w:right w:val="none" w:sz="0" w:space="0" w:color="auto"/>
      </w:divBdr>
      <w:divsChild>
        <w:div w:id="1961955030">
          <w:marLeft w:val="0"/>
          <w:marRight w:val="0"/>
          <w:marTop w:val="0"/>
          <w:marBottom w:val="0"/>
          <w:divBdr>
            <w:top w:val="none" w:sz="0" w:space="0" w:color="auto"/>
            <w:left w:val="none" w:sz="0" w:space="0" w:color="auto"/>
            <w:bottom w:val="none" w:sz="0" w:space="0" w:color="auto"/>
            <w:right w:val="none" w:sz="0" w:space="0" w:color="auto"/>
          </w:divBdr>
        </w:div>
      </w:divsChild>
    </w:div>
    <w:div w:id="1025207827">
      <w:bodyDiv w:val="1"/>
      <w:marLeft w:val="0"/>
      <w:marRight w:val="0"/>
      <w:marTop w:val="0"/>
      <w:marBottom w:val="0"/>
      <w:divBdr>
        <w:top w:val="none" w:sz="0" w:space="0" w:color="auto"/>
        <w:left w:val="none" w:sz="0" w:space="0" w:color="auto"/>
        <w:bottom w:val="none" w:sz="0" w:space="0" w:color="auto"/>
        <w:right w:val="none" w:sz="0" w:space="0" w:color="auto"/>
      </w:divBdr>
    </w:div>
    <w:div w:id="1065447226">
      <w:bodyDiv w:val="1"/>
      <w:marLeft w:val="0"/>
      <w:marRight w:val="0"/>
      <w:marTop w:val="0"/>
      <w:marBottom w:val="0"/>
      <w:divBdr>
        <w:top w:val="none" w:sz="0" w:space="0" w:color="auto"/>
        <w:left w:val="none" w:sz="0" w:space="0" w:color="auto"/>
        <w:bottom w:val="none" w:sz="0" w:space="0" w:color="auto"/>
        <w:right w:val="none" w:sz="0" w:space="0" w:color="auto"/>
      </w:divBdr>
      <w:divsChild>
        <w:div w:id="952907117">
          <w:marLeft w:val="0"/>
          <w:marRight w:val="0"/>
          <w:marTop w:val="0"/>
          <w:marBottom w:val="0"/>
          <w:divBdr>
            <w:top w:val="none" w:sz="0" w:space="0" w:color="auto"/>
            <w:left w:val="none" w:sz="0" w:space="0" w:color="auto"/>
            <w:bottom w:val="none" w:sz="0" w:space="0" w:color="auto"/>
            <w:right w:val="none" w:sz="0" w:space="0" w:color="auto"/>
          </w:divBdr>
        </w:div>
        <w:div w:id="853034614">
          <w:marLeft w:val="0"/>
          <w:marRight w:val="0"/>
          <w:marTop w:val="0"/>
          <w:marBottom w:val="0"/>
          <w:divBdr>
            <w:top w:val="none" w:sz="0" w:space="0" w:color="auto"/>
            <w:left w:val="none" w:sz="0" w:space="0" w:color="auto"/>
            <w:bottom w:val="none" w:sz="0" w:space="0" w:color="auto"/>
            <w:right w:val="none" w:sz="0" w:space="0" w:color="auto"/>
          </w:divBdr>
        </w:div>
        <w:div w:id="1106265998">
          <w:marLeft w:val="0"/>
          <w:marRight w:val="0"/>
          <w:marTop w:val="0"/>
          <w:marBottom w:val="0"/>
          <w:divBdr>
            <w:top w:val="none" w:sz="0" w:space="0" w:color="auto"/>
            <w:left w:val="none" w:sz="0" w:space="0" w:color="auto"/>
            <w:bottom w:val="none" w:sz="0" w:space="0" w:color="auto"/>
            <w:right w:val="none" w:sz="0" w:space="0" w:color="auto"/>
          </w:divBdr>
        </w:div>
      </w:divsChild>
    </w:div>
    <w:div w:id="1075130609">
      <w:bodyDiv w:val="1"/>
      <w:marLeft w:val="0"/>
      <w:marRight w:val="0"/>
      <w:marTop w:val="0"/>
      <w:marBottom w:val="0"/>
      <w:divBdr>
        <w:top w:val="none" w:sz="0" w:space="0" w:color="auto"/>
        <w:left w:val="none" w:sz="0" w:space="0" w:color="auto"/>
        <w:bottom w:val="none" w:sz="0" w:space="0" w:color="auto"/>
        <w:right w:val="none" w:sz="0" w:space="0" w:color="auto"/>
      </w:divBdr>
      <w:divsChild>
        <w:div w:id="248000541">
          <w:marLeft w:val="0"/>
          <w:marRight w:val="0"/>
          <w:marTop w:val="0"/>
          <w:marBottom w:val="0"/>
          <w:divBdr>
            <w:top w:val="none" w:sz="0" w:space="0" w:color="auto"/>
            <w:left w:val="none" w:sz="0" w:space="0" w:color="auto"/>
            <w:bottom w:val="none" w:sz="0" w:space="0" w:color="auto"/>
            <w:right w:val="none" w:sz="0" w:space="0" w:color="auto"/>
          </w:divBdr>
        </w:div>
        <w:div w:id="1751347996">
          <w:marLeft w:val="0"/>
          <w:marRight w:val="0"/>
          <w:marTop w:val="0"/>
          <w:marBottom w:val="0"/>
          <w:divBdr>
            <w:top w:val="none" w:sz="0" w:space="0" w:color="auto"/>
            <w:left w:val="none" w:sz="0" w:space="0" w:color="auto"/>
            <w:bottom w:val="none" w:sz="0" w:space="0" w:color="auto"/>
            <w:right w:val="none" w:sz="0" w:space="0" w:color="auto"/>
          </w:divBdr>
        </w:div>
        <w:div w:id="420300042">
          <w:marLeft w:val="0"/>
          <w:marRight w:val="0"/>
          <w:marTop w:val="0"/>
          <w:marBottom w:val="0"/>
          <w:divBdr>
            <w:top w:val="none" w:sz="0" w:space="0" w:color="auto"/>
            <w:left w:val="none" w:sz="0" w:space="0" w:color="auto"/>
            <w:bottom w:val="none" w:sz="0" w:space="0" w:color="auto"/>
            <w:right w:val="none" w:sz="0" w:space="0" w:color="auto"/>
          </w:divBdr>
        </w:div>
        <w:div w:id="647050122">
          <w:marLeft w:val="0"/>
          <w:marRight w:val="0"/>
          <w:marTop w:val="0"/>
          <w:marBottom w:val="0"/>
          <w:divBdr>
            <w:top w:val="none" w:sz="0" w:space="0" w:color="auto"/>
            <w:left w:val="none" w:sz="0" w:space="0" w:color="auto"/>
            <w:bottom w:val="none" w:sz="0" w:space="0" w:color="auto"/>
            <w:right w:val="none" w:sz="0" w:space="0" w:color="auto"/>
          </w:divBdr>
        </w:div>
      </w:divsChild>
    </w:div>
    <w:div w:id="1301106212">
      <w:bodyDiv w:val="1"/>
      <w:marLeft w:val="0"/>
      <w:marRight w:val="0"/>
      <w:marTop w:val="0"/>
      <w:marBottom w:val="0"/>
      <w:divBdr>
        <w:top w:val="none" w:sz="0" w:space="0" w:color="auto"/>
        <w:left w:val="none" w:sz="0" w:space="0" w:color="auto"/>
        <w:bottom w:val="none" w:sz="0" w:space="0" w:color="auto"/>
        <w:right w:val="none" w:sz="0" w:space="0" w:color="auto"/>
      </w:divBdr>
      <w:divsChild>
        <w:div w:id="543100744">
          <w:marLeft w:val="0"/>
          <w:marRight w:val="0"/>
          <w:marTop w:val="0"/>
          <w:marBottom w:val="0"/>
          <w:divBdr>
            <w:top w:val="none" w:sz="0" w:space="0" w:color="auto"/>
            <w:left w:val="none" w:sz="0" w:space="0" w:color="auto"/>
            <w:bottom w:val="none" w:sz="0" w:space="0" w:color="auto"/>
            <w:right w:val="none" w:sz="0" w:space="0" w:color="auto"/>
          </w:divBdr>
        </w:div>
        <w:div w:id="1513571758">
          <w:marLeft w:val="0"/>
          <w:marRight w:val="0"/>
          <w:marTop w:val="0"/>
          <w:marBottom w:val="0"/>
          <w:divBdr>
            <w:top w:val="none" w:sz="0" w:space="0" w:color="auto"/>
            <w:left w:val="none" w:sz="0" w:space="0" w:color="auto"/>
            <w:bottom w:val="none" w:sz="0" w:space="0" w:color="auto"/>
            <w:right w:val="none" w:sz="0" w:space="0" w:color="auto"/>
          </w:divBdr>
        </w:div>
        <w:div w:id="860319344">
          <w:marLeft w:val="0"/>
          <w:marRight w:val="0"/>
          <w:marTop w:val="0"/>
          <w:marBottom w:val="0"/>
          <w:divBdr>
            <w:top w:val="none" w:sz="0" w:space="0" w:color="auto"/>
            <w:left w:val="none" w:sz="0" w:space="0" w:color="auto"/>
            <w:bottom w:val="none" w:sz="0" w:space="0" w:color="auto"/>
            <w:right w:val="none" w:sz="0" w:space="0" w:color="auto"/>
          </w:divBdr>
        </w:div>
        <w:div w:id="1997878577">
          <w:marLeft w:val="0"/>
          <w:marRight w:val="0"/>
          <w:marTop w:val="0"/>
          <w:marBottom w:val="0"/>
          <w:divBdr>
            <w:top w:val="none" w:sz="0" w:space="0" w:color="auto"/>
            <w:left w:val="none" w:sz="0" w:space="0" w:color="auto"/>
            <w:bottom w:val="none" w:sz="0" w:space="0" w:color="auto"/>
            <w:right w:val="none" w:sz="0" w:space="0" w:color="auto"/>
          </w:divBdr>
        </w:div>
      </w:divsChild>
    </w:div>
    <w:div w:id="1573194554">
      <w:bodyDiv w:val="1"/>
      <w:marLeft w:val="0"/>
      <w:marRight w:val="0"/>
      <w:marTop w:val="0"/>
      <w:marBottom w:val="0"/>
      <w:divBdr>
        <w:top w:val="none" w:sz="0" w:space="0" w:color="auto"/>
        <w:left w:val="none" w:sz="0" w:space="0" w:color="auto"/>
        <w:bottom w:val="none" w:sz="0" w:space="0" w:color="auto"/>
        <w:right w:val="none" w:sz="0" w:space="0" w:color="auto"/>
      </w:divBdr>
    </w:div>
    <w:div w:id="1769351094">
      <w:bodyDiv w:val="1"/>
      <w:marLeft w:val="0"/>
      <w:marRight w:val="0"/>
      <w:marTop w:val="0"/>
      <w:marBottom w:val="0"/>
      <w:divBdr>
        <w:top w:val="none" w:sz="0" w:space="0" w:color="auto"/>
        <w:left w:val="none" w:sz="0" w:space="0" w:color="auto"/>
        <w:bottom w:val="none" w:sz="0" w:space="0" w:color="auto"/>
        <w:right w:val="none" w:sz="0" w:space="0" w:color="auto"/>
      </w:divBdr>
      <w:divsChild>
        <w:div w:id="431322690">
          <w:marLeft w:val="274"/>
          <w:marRight w:val="0"/>
          <w:marTop w:val="0"/>
          <w:marBottom w:val="0"/>
          <w:divBdr>
            <w:top w:val="none" w:sz="0" w:space="0" w:color="auto"/>
            <w:left w:val="none" w:sz="0" w:space="0" w:color="auto"/>
            <w:bottom w:val="none" w:sz="0" w:space="0" w:color="auto"/>
            <w:right w:val="none" w:sz="0" w:space="0" w:color="auto"/>
          </w:divBdr>
        </w:div>
      </w:divsChild>
    </w:div>
    <w:div w:id="1884632871">
      <w:bodyDiv w:val="1"/>
      <w:marLeft w:val="0"/>
      <w:marRight w:val="0"/>
      <w:marTop w:val="0"/>
      <w:marBottom w:val="0"/>
      <w:divBdr>
        <w:top w:val="none" w:sz="0" w:space="0" w:color="auto"/>
        <w:left w:val="none" w:sz="0" w:space="0" w:color="auto"/>
        <w:bottom w:val="none" w:sz="0" w:space="0" w:color="auto"/>
        <w:right w:val="none" w:sz="0" w:space="0" w:color="auto"/>
      </w:divBdr>
      <w:divsChild>
        <w:div w:id="349528068">
          <w:marLeft w:val="0"/>
          <w:marRight w:val="0"/>
          <w:marTop w:val="0"/>
          <w:marBottom w:val="0"/>
          <w:divBdr>
            <w:top w:val="none" w:sz="0" w:space="0" w:color="auto"/>
            <w:left w:val="none" w:sz="0" w:space="0" w:color="auto"/>
            <w:bottom w:val="none" w:sz="0" w:space="0" w:color="auto"/>
            <w:right w:val="none" w:sz="0" w:space="0" w:color="auto"/>
          </w:divBdr>
        </w:div>
        <w:div w:id="1737240804">
          <w:marLeft w:val="0"/>
          <w:marRight w:val="0"/>
          <w:marTop w:val="0"/>
          <w:marBottom w:val="0"/>
          <w:divBdr>
            <w:top w:val="none" w:sz="0" w:space="0" w:color="auto"/>
            <w:left w:val="none" w:sz="0" w:space="0" w:color="auto"/>
            <w:bottom w:val="none" w:sz="0" w:space="0" w:color="auto"/>
            <w:right w:val="none" w:sz="0" w:space="0" w:color="auto"/>
          </w:divBdr>
        </w:div>
        <w:div w:id="996112889">
          <w:marLeft w:val="0"/>
          <w:marRight w:val="0"/>
          <w:marTop w:val="0"/>
          <w:marBottom w:val="0"/>
          <w:divBdr>
            <w:top w:val="none" w:sz="0" w:space="0" w:color="auto"/>
            <w:left w:val="none" w:sz="0" w:space="0" w:color="auto"/>
            <w:bottom w:val="none" w:sz="0" w:space="0" w:color="auto"/>
            <w:right w:val="none" w:sz="0" w:space="0" w:color="auto"/>
          </w:divBdr>
        </w:div>
        <w:div w:id="1651590094">
          <w:marLeft w:val="0"/>
          <w:marRight w:val="0"/>
          <w:marTop w:val="0"/>
          <w:marBottom w:val="0"/>
          <w:divBdr>
            <w:top w:val="none" w:sz="0" w:space="0" w:color="auto"/>
            <w:left w:val="none" w:sz="0" w:space="0" w:color="auto"/>
            <w:bottom w:val="none" w:sz="0" w:space="0" w:color="auto"/>
            <w:right w:val="none" w:sz="0" w:space="0" w:color="auto"/>
          </w:divBdr>
        </w:div>
        <w:div w:id="1401516723">
          <w:marLeft w:val="0"/>
          <w:marRight w:val="0"/>
          <w:marTop w:val="0"/>
          <w:marBottom w:val="0"/>
          <w:divBdr>
            <w:top w:val="none" w:sz="0" w:space="0" w:color="auto"/>
            <w:left w:val="none" w:sz="0" w:space="0" w:color="auto"/>
            <w:bottom w:val="none" w:sz="0" w:space="0" w:color="auto"/>
            <w:right w:val="none" w:sz="0" w:space="0" w:color="auto"/>
          </w:divBdr>
        </w:div>
        <w:div w:id="1428690320">
          <w:marLeft w:val="0"/>
          <w:marRight w:val="0"/>
          <w:marTop w:val="0"/>
          <w:marBottom w:val="0"/>
          <w:divBdr>
            <w:top w:val="none" w:sz="0" w:space="0" w:color="auto"/>
            <w:left w:val="none" w:sz="0" w:space="0" w:color="auto"/>
            <w:bottom w:val="none" w:sz="0" w:space="0" w:color="auto"/>
            <w:right w:val="none" w:sz="0" w:space="0" w:color="auto"/>
          </w:divBdr>
        </w:div>
        <w:div w:id="982000982">
          <w:marLeft w:val="0"/>
          <w:marRight w:val="0"/>
          <w:marTop w:val="0"/>
          <w:marBottom w:val="0"/>
          <w:divBdr>
            <w:top w:val="none" w:sz="0" w:space="0" w:color="auto"/>
            <w:left w:val="none" w:sz="0" w:space="0" w:color="auto"/>
            <w:bottom w:val="none" w:sz="0" w:space="0" w:color="auto"/>
            <w:right w:val="none" w:sz="0" w:space="0" w:color="auto"/>
          </w:divBdr>
        </w:div>
        <w:div w:id="1542403956">
          <w:marLeft w:val="0"/>
          <w:marRight w:val="0"/>
          <w:marTop w:val="0"/>
          <w:marBottom w:val="0"/>
          <w:divBdr>
            <w:top w:val="none" w:sz="0" w:space="0" w:color="auto"/>
            <w:left w:val="none" w:sz="0" w:space="0" w:color="auto"/>
            <w:bottom w:val="none" w:sz="0" w:space="0" w:color="auto"/>
            <w:right w:val="none" w:sz="0" w:space="0" w:color="auto"/>
          </w:divBdr>
        </w:div>
      </w:divsChild>
    </w:div>
    <w:div w:id="1932421709">
      <w:bodyDiv w:val="1"/>
      <w:marLeft w:val="0"/>
      <w:marRight w:val="0"/>
      <w:marTop w:val="0"/>
      <w:marBottom w:val="0"/>
      <w:divBdr>
        <w:top w:val="none" w:sz="0" w:space="0" w:color="auto"/>
        <w:left w:val="none" w:sz="0" w:space="0" w:color="auto"/>
        <w:bottom w:val="none" w:sz="0" w:space="0" w:color="auto"/>
        <w:right w:val="none" w:sz="0" w:space="0" w:color="auto"/>
      </w:divBdr>
      <w:divsChild>
        <w:div w:id="1883899460">
          <w:marLeft w:val="274"/>
          <w:marRight w:val="0"/>
          <w:marTop w:val="0"/>
          <w:marBottom w:val="0"/>
          <w:divBdr>
            <w:top w:val="none" w:sz="0" w:space="0" w:color="auto"/>
            <w:left w:val="none" w:sz="0" w:space="0" w:color="auto"/>
            <w:bottom w:val="none" w:sz="0" w:space="0" w:color="auto"/>
            <w:right w:val="none" w:sz="0" w:space="0" w:color="auto"/>
          </w:divBdr>
        </w:div>
      </w:divsChild>
    </w:div>
    <w:div w:id="2069763261">
      <w:bodyDiv w:val="1"/>
      <w:marLeft w:val="0"/>
      <w:marRight w:val="0"/>
      <w:marTop w:val="0"/>
      <w:marBottom w:val="0"/>
      <w:divBdr>
        <w:top w:val="none" w:sz="0" w:space="0" w:color="auto"/>
        <w:left w:val="none" w:sz="0" w:space="0" w:color="auto"/>
        <w:bottom w:val="none" w:sz="0" w:space="0" w:color="auto"/>
        <w:right w:val="none" w:sz="0" w:space="0" w:color="auto"/>
      </w:divBdr>
      <w:divsChild>
        <w:div w:id="246813519">
          <w:marLeft w:val="274"/>
          <w:marRight w:val="0"/>
          <w:marTop w:val="0"/>
          <w:marBottom w:val="0"/>
          <w:divBdr>
            <w:top w:val="none" w:sz="0" w:space="0" w:color="auto"/>
            <w:left w:val="none" w:sz="0" w:space="0" w:color="auto"/>
            <w:bottom w:val="none" w:sz="0" w:space="0" w:color="auto"/>
            <w:right w:val="none" w:sz="0" w:space="0" w:color="auto"/>
          </w:divBdr>
        </w:div>
        <w:div w:id="111066060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20/10/relationships/intelligence" Target="intelligence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b35ffdb-3fb2-42b9-a6e0-9af898eb59b5" xsi:nil="true"/>
    <SharedWithUsers xmlns="fb35ffdb-3fb2-42b9-a6e0-9af898eb59b5">
      <UserInfo>
        <DisplayName>Sara Turnbull</DisplayName>
        <AccountId>1839</AccountId>
        <AccountType/>
      </UserInfo>
      <UserInfo>
        <DisplayName>Tracey Ironmonger</DisplayName>
        <AccountId>44</AccountId>
        <AccountType/>
      </UserInfo>
      <UserInfo>
        <DisplayName>Gillian Quinton</DisplayName>
        <AccountId>45</AccountId>
        <AccountType/>
      </UserInfo>
      <UserInfo>
        <DisplayName>Rachael Shimmin</DisplayName>
        <AccountId>2238</AccountId>
        <AccountType/>
      </UserInfo>
      <UserInfo>
        <DisplayName>Emma Wilding</DisplayName>
        <AccountId>72</AccountId>
        <AccountType/>
      </UserInfo>
      <UserInfo>
        <DisplayName>Elspeth O'Neill</DisplayName>
        <AccountId>1475</AccountId>
        <AccountType/>
      </UserInfo>
      <UserInfo>
        <DisplayName>Matilda Moss</DisplayName>
        <AccountId>66</AccountId>
        <AccountType/>
      </UserInfo>
    </SharedWithUsers>
    <lcf76f155ced4ddcb4097134ff3c332f xmlns="f4470774-030c-4e9a-950f-188879af568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D650691491F46B76BBC415F9DF526" ma:contentTypeVersion="17" ma:contentTypeDescription="Create a new document." ma:contentTypeScope="" ma:versionID="7ff60cc1ed8de5eb040918e5fc909346">
  <xsd:schema xmlns:xsd="http://www.w3.org/2001/XMLSchema" xmlns:xs="http://www.w3.org/2001/XMLSchema" xmlns:p="http://schemas.microsoft.com/office/2006/metadata/properties" xmlns:ns2="f4470774-030c-4e9a-950f-188879af5684" xmlns:ns3="fb35ffdb-3fb2-42b9-a6e0-9af898eb59b5" targetNamespace="http://schemas.microsoft.com/office/2006/metadata/properties" ma:root="true" ma:fieldsID="43dfc8e02e9975e607a06a43ec3abc51" ns2:_="" ns3:_="">
    <xsd:import namespace="f4470774-030c-4e9a-950f-188879af5684"/>
    <xsd:import namespace="fb35ffdb-3fb2-42b9-a6e0-9af898eb59b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70774-030c-4e9a-950f-188879af5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5ffdb-3fb2-42b9-a6e0-9af898eb59b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8dc83e2-0664-4bbb-a737-7e504e8c9be2}" ma:internalName="TaxCatchAll" ma:showField="CatchAllData" ma:web="fb35ffdb-3fb2-42b9-a6e0-9af898eb59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071BD-764B-4BCC-8A68-84FF5A0C090F}">
  <ds:schemaRefs>
    <ds:schemaRef ds:uri="http://schemas.microsoft.com/sharepoint/v3/contenttype/forms"/>
  </ds:schemaRefs>
</ds:datastoreItem>
</file>

<file path=customXml/itemProps2.xml><?xml version="1.0" encoding="utf-8"?>
<ds:datastoreItem xmlns:ds="http://schemas.openxmlformats.org/officeDocument/2006/customXml" ds:itemID="{8E72D683-DAE2-4BBE-B7BD-EEDFAB890F52}">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fb35ffdb-3fb2-42b9-a6e0-9af898eb59b5"/>
    <ds:schemaRef ds:uri="f4470774-030c-4e9a-950f-188879af5684"/>
    <ds:schemaRef ds:uri="http://www.w3.org/XML/1998/namespace"/>
    <ds:schemaRef ds:uri="http://purl.org/dc/dcmitype/"/>
  </ds:schemaRefs>
</ds:datastoreItem>
</file>

<file path=customXml/itemProps3.xml><?xml version="1.0" encoding="utf-8"?>
<ds:datastoreItem xmlns:ds="http://schemas.openxmlformats.org/officeDocument/2006/customXml" ds:itemID="{3DDB0E50-8978-46C5-8F4F-6F2DF5C25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70774-030c-4e9a-950f-188879af5684"/>
    <ds:schemaRef ds:uri="fb35ffdb-3fb2-42b9-a6e0-9af898eb5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Jennings</dc:creator>
  <keywords/>
  <dc:description/>
  <lastModifiedBy>Tracey Ironmonger</lastModifiedBy>
  <revision>3</revision>
  <dcterms:created xsi:type="dcterms:W3CDTF">2023-01-25T09:30:00.0000000Z</dcterms:created>
  <dcterms:modified xsi:type="dcterms:W3CDTF">2023-01-26T15:46:04.8322924Z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0x010100846D650691491F46B76BBC415F9DF526</vt:lpwstr>
  </property>
  <property fmtid="{D5CDD505-2E9C-101B-9397-08002B2CF9AE}" pid="3" name="MediaServiceImageTags">
    <vt:lpwstr/>
  </property>
</Properties>
</file>